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888"/>
        <w:tblW w:w="9062" w:type="dxa"/>
        <w:tblCellMar>
          <w:left w:w="118" w:type="dxa"/>
        </w:tblCellMar>
        <w:tblLook w:val="04A0" w:firstRow="1" w:lastRow="0" w:firstColumn="1" w:lastColumn="0" w:noHBand="0" w:noVBand="1"/>
      </w:tblPr>
      <w:tblGrid>
        <w:gridCol w:w="2548"/>
        <w:gridCol w:w="1139"/>
        <w:gridCol w:w="2410"/>
        <w:gridCol w:w="2965"/>
      </w:tblGrid>
      <w:tr>
        <w:trPr>
          <w:trHeight w:val="426"/>
        </w:trPr>
        <w:tc>
          <w:tcPr>
            <w:shd w:val="clear" w:color="auto" w:fill="auto"/>
            <w:tcW w:w="2548" w:type="dxa"/>
            <w:vAlign w:val="center"/>
            <w:textDirection w:val="lrTb"/>
            <w:noWrap w:val="false"/>
          </w:tcPr>
          <w:p>
            <w:pPr>
              <w:rPr>
                <w:rFonts w:ascii="Calibri" w:hAnsi="Calibri" w:cs="Calibri" w:eastAsia="Times New Roman"/>
                <w:b/>
                <w:sz w:val="28"/>
                <w:szCs w:val="28"/>
              </w:rPr>
            </w:pPr>
            <w:r/>
            <w:r>
              <w:rPr>
                <w:rFonts w:ascii="Calibri" w:hAnsi="Calibri" w:cs="Calibri" w:eastAsia="Times New Roman"/>
                <w:b/>
                <w:sz w:val="24"/>
                <w:szCs w:val="24"/>
                <w:lang w:eastAsia="de-DE"/>
              </w:rPr>
              <w:t xml:space="preserve">Titel der Lehrveranstaltung</w:t>
            </w:r>
            <w:r>
              <w:rPr>
                <w:rFonts w:ascii="Calibri" w:hAnsi="Calibri" w:cs="Calibri" w:eastAsia="Times New Roman"/>
                <w:b/>
                <w:sz w:val="24"/>
                <w:szCs w:val="24"/>
                <w:lang w:eastAsia="de-DE"/>
              </w:rPr>
              <w:t xml:space="preserve">:</w:t>
            </w:r>
            <w:r/>
          </w:p>
        </w:tc>
        <w:tc>
          <w:tcPr>
            <w:gridSpan w:val="3"/>
            <w:shd w:val="clear" w:color="auto" w:fill="auto"/>
            <w:tcW w:w="6514" w:type="dxa"/>
            <w:vAlign w:val="center"/>
            <w:textDirection w:val="lrTb"/>
            <w:noWrap w:val="false"/>
          </w:tcPr>
          <w:p>
            <w:pPr>
              <w:ind w:left="349" w:hanging="349"/>
              <w:widowControl w:val="off"/>
              <w:tabs>
                <w:tab w:val="left" w:pos="220" w:leader="none"/>
                <w:tab w:val="left" w:pos="720" w:leader="none"/>
              </w:tabs>
              <w:rPr>
                <w:rFonts w:ascii="Calibri" w:hAnsi="Calibri" w:cs="Calibri"/>
                <w:bCs/>
                <w:sz w:val="24"/>
                <w:szCs w:val="24"/>
              </w:rPr>
            </w:pPr>
            <w:r>
              <w:rPr>
                <w:rFonts w:ascii="Calibri" w:hAnsi="Calibri" w:cs="Calibri"/>
                <w:bCs/>
                <w:sz w:val="24"/>
                <w:szCs w:val="24"/>
              </w:rPr>
              <w:t xml:space="preserve">Gesundheitskompetenzen und Stressmanagement</w:t>
            </w:r>
            <w:r/>
          </w:p>
        </w:tc>
      </w:tr>
      <w:tr>
        <w:trPr>
          <w:trHeight w:val="426"/>
        </w:trPr>
        <w:tc>
          <w:tcPr>
            <w:shd w:val="clear" w:color="auto" w:fill="ffffff"/>
            <w:tcW w:w="2548" w:type="dxa"/>
            <w:vAlign w:val="center"/>
            <w:vMerge w:val="restart"/>
            <w:textDirection w:val="lrTb"/>
            <w:noWrap w:val="false"/>
          </w:tcPr>
          <w:p>
            <w:pPr>
              <w:rPr>
                <w:rFonts w:ascii="Calibri" w:hAnsi="Calibri" w:cs="Calibri" w:eastAsia="Arial"/>
                <w:color w:val="000000"/>
              </w:rPr>
            </w:pPr>
            <w:r>
              <w:rPr>
                <w:rFonts w:ascii="Calibri" w:hAnsi="Calibri" w:cs="Calibri" w:eastAsia="Arial"/>
                <w:b/>
                <w:color w:val="000000"/>
                <w:sz w:val="24"/>
                <w:szCs w:val="24"/>
              </w:rPr>
              <w:t xml:space="preserve">Art der Lehrveranstaltung ( z.B. Seminar):</w:t>
            </w:r>
            <w:r>
              <w:rPr>
                <w:rFonts w:ascii="Calibri" w:hAnsi="Calibri" w:cs="Calibri" w:eastAsia="Times New Roman"/>
                <w:b/>
                <w:sz w:val="24"/>
                <w:szCs w:val="24"/>
                <w:lang w:eastAsia="de-DE"/>
              </w:rPr>
            </w:r>
            <w:r/>
          </w:p>
        </w:tc>
        <w:tc>
          <w:tcPr>
            <w:gridSpan w:val="3"/>
            <w:shd w:val="clear" w:color="auto" w:fill="ffffff"/>
            <w:tcW w:w="6514" w:type="dxa"/>
            <w:vAlign w:val="center"/>
            <w:vMerge w:val="restart"/>
            <w:textDirection w:val="lrTb"/>
            <w:noWrap w:val="false"/>
          </w:tcPr>
          <w:p>
            <w:pPr>
              <w:ind w:left="349" w:hanging="349"/>
              <w:widowControl w:val="off"/>
              <w:tabs>
                <w:tab w:val="left" w:pos="220" w:leader="none"/>
                <w:tab w:val="left" w:pos="720" w:leader="none"/>
              </w:tabs>
              <w:rPr>
                <w:rFonts w:ascii="Calibri" w:hAnsi="Calibri" w:cs="Calibri"/>
                <w:bCs/>
                <w:sz w:val="24"/>
                <w:szCs w:val="24"/>
              </w:rPr>
            </w:pPr>
            <w:r>
              <w:rPr>
                <w:rFonts w:ascii="Calibri" w:hAnsi="Calibri" w:cs="Calibri"/>
                <w:bCs/>
                <w:sz w:val="24"/>
                <w:szCs w:val="24"/>
              </w:rPr>
              <w:t xml:space="preserve">Seminar</w:t>
            </w:r>
            <w:r>
              <w:rPr>
                <w:rFonts w:ascii="Calibri" w:hAnsi="Calibri" w:cs="Calibri"/>
                <w:bCs/>
                <w:sz w:val="24"/>
                <w:szCs w:val="24"/>
              </w:rPr>
            </w:r>
            <w:r/>
          </w:p>
        </w:tc>
      </w:tr>
      <w:tr>
        <w:trPr>
          <w:trHeight w:val="404"/>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Fachnummer:</w:t>
            </w:r>
            <w:r/>
          </w:p>
        </w:tc>
        <w:tc>
          <w:tcPr>
            <w:gridSpan w:val="3"/>
            <w:shd w:val="clear" w:color="auto" w:fill="auto"/>
            <w:tcW w:w="6514" w:type="dxa"/>
            <w:vAlign w:val="center"/>
            <w:textDirection w:val="lrTb"/>
            <w:noWrap w:val="false"/>
          </w:tcPr>
          <w:p>
            <w:pPr>
              <w:rPr>
                <w:rFonts w:cs="Calibri"/>
                <w:sz w:val="24"/>
                <w:szCs w:val="24"/>
              </w:rPr>
            </w:pPr>
            <w:r>
              <w:rPr>
                <w:rFonts w:cs="Calibri"/>
                <w:sz w:val="24"/>
                <w:szCs w:val="24"/>
              </w:rPr>
            </w:r>
            <w:r/>
          </w:p>
        </w:tc>
      </w:tr>
      <w:tr>
        <w:trPr>
          <w:trHeight w:val="404"/>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Lehrformen: </w:t>
            </w:r>
            <w:r/>
          </w:p>
        </w:tc>
        <w:tc>
          <w:tcPr>
            <w:gridSpan w:val="3"/>
            <w:shd w:val="clear" w:color="auto" w:fill="auto"/>
            <w:tcW w:w="6514" w:type="dxa"/>
            <w:vAlign w:val="center"/>
            <w:textDirection w:val="lrTb"/>
            <w:noWrap w:val="false"/>
          </w:tcPr>
          <w:p>
            <w:pPr>
              <w:rPr>
                <w:rFonts w:ascii="Calibri" w:hAnsi="Calibri" w:cs="Calibri"/>
                <w:sz w:val="24"/>
                <w:szCs w:val="24"/>
              </w:rPr>
            </w:pPr>
            <w:r>
              <w:rPr>
                <w:rFonts w:ascii="Calibri" w:hAnsi="Calibri" w:cs="Calibri"/>
                <w:sz w:val="24"/>
                <w:szCs w:val="24"/>
              </w:rPr>
              <w:t xml:space="preserve">Fortlaufende LV oder Kompaktkurs</w:t>
            </w:r>
            <w:r/>
          </w:p>
          <w:p>
            <w:pPr>
              <w:rPr>
                <w:rFonts w:ascii="Calibri" w:hAnsi="Calibri" w:cs="Calibri"/>
                <w:sz w:val="24"/>
                <w:szCs w:val="24"/>
              </w:rPr>
            </w:pPr>
            <w:r>
              <w:rPr>
                <w:rFonts w:ascii="Calibri" w:hAnsi="Calibri" w:cs="Calibri"/>
                <w:sz w:val="24"/>
                <w:szCs w:val="24"/>
              </w:rPr>
            </w:r>
            <w:r>
              <w:t xml:space="preserve">Theoretischer Input, Reflexion der eigenen Situation  (Stärken-/Stresskarte), Übungen aus dem Gehirntraining,  Entspannungstechniken, Arbeitstechniken zur Entlastung, Einzel- und  Kleingruppenarbeit, Austausch im Plenum</w:t>
            </w:r>
            <w:r>
              <w:rPr>
                <w:rFonts w:ascii="Calibri" w:hAnsi="Calibri" w:cs="Calibri"/>
                <w:sz w:val="24"/>
                <w:szCs w:val="24"/>
              </w:rPr>
            </w:r>
            <w:r/>
          </w:p>
        </w:tc>
      </w:tr>
      <w:tr>
        <w:trPr>
          <w:trHeight w:val="424"/>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Modul-verantwortliche/r:</w:t>
            </w:r>
            <w:r/>
          </w:p>
        </w:tc>
        <w:tc>
          <w:tcPr>
            <w:gridSpan w:val="3"/>
            <w:shd w:val="clear" w:color="auto" w:fill="auto"/>
            <w:tcW w:w="6514" w:type="dxa"/>
            <w:vAlign w:val="center"/>
            <w:textDirection w:val="lrTb"/>
            <w:noWrap w:val="false"/>
          </w:tcPr>
          <w:p>
            <w:pPr>
              <w:rPr>
                <w:rFonts w:ascii="Calibri" w:hAnsi="Calibri" w:cs="Calibri" w:eastAsia="Times New Roman"/>
                <w:sz w:val="24"/>
                <w:szCs w:val="24"/>
                <w:lang w:eastAsia="de-DE"/>
              </w:rPr>
            </w:pPr>
            <w:r>
              <w:rPr>
                <w:rFonts w:ascii="Calibri" w:hAnsi="Calibri" w:cs="Calibri" w:eastAsia="Times New Roman"/>
                <w:sz w:val="24"/>
                <w:szCs w:val="24"/>
                <w:lang w:eastAsia="de-DE"/>
              </w:rPr>
              <w:t xml:space="preserve">Prof. Dr. Mahena Stief</w:t>
            </w:r>
            <w:r/>
          </w:p>
        </w:tc>
      </w:tr>
      <w:tr>
        <w:trPr>
          <w:trHeight w:val="424"/>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Lehrende</w:t>
            </w:r>
            <w:r>
              <w:rPr>
                <w:rFonts w:ascii="Calibri" w:hAnsi="Calibri" w:cs="Calibri" w:eastAsia="Times New Roman"/>
                <w:b/>
                <w:sz w:val="24"/>
                <w:szCs w:val="24"/>
                <w:lang w:eastAsia="de-DE"/>
              </w:rPr>
              <w:t xml:space="preserve">/</w:t>
            </w:r>
            <w:r>
              <w:rPr>
                <w:rFonts w:ascii="Calibri" w:hAnsi="Calibri" w:cs="Calibri" w:eastAsia="Times New Roman"/>
                <w:b/>
                <w:sz w:val="24"/>
                <w:szCs w:val="24"/>
                <w:lang w:eastAsia="de-DE"/>
              </w:rPr>
              <w:t xml:space="preserve">r</w:t>
            </w:r>
            <w:r>
              <w:rPr>
                <w:rFonts w:ascii="Calibri" w:hAnsi="Calibri" w:cs="Calibri" w:eastAsia="Times New Roman"/>
                <w:b/>
                <w:sz w:val="24"/>
                <w:szCs w:val="24"/>
                <w:lang w:eastAsia="de-DE"/>
              </w:rPr>
              <w:t xml:space="preserve">:</w:t>
            </w:r>
            <w:r/>
          </w:p>
        </w:tc>
        <w:tc>
          <w:tcPr>
            <w:gridSpan w:val="3"/>
            <w:shd w:val="clear" w:color="auto" w:fill="auto"/>
            <w:tcW w:w="6514" w:type="dxa"/>
            <w:vAlign w:val="center"/>
            <w:textDirection w:val="lrTb"/>
            <w:noWrap w:val="false"/>
          </w:tcPr>
          <w:p>
            <w:pPr>
              <w:rPr>
                <w:rFonts w:ascii="Calibri" w:hAnsi="Calibri" w:cs="Calibri" w:eastAsia="Times New Roman"/>
                <w:sz w:val="24"/>
                <w:szCs w:val="24"/>
                <w:lang w:eastAsia="de-DE"/>
              </w:rPr>
            </w:pPr>
            <w:r>
              <w:rPr>
                <w:rFonts w:ascii="Calibri" w:hAnsi="Calibri" w:cs="Calibri" w:eastAsia="Times New Roman"/>
                <w:sz w:val="24"/>
                <w:szCs w:val="24"/>
                <w:lang w:eastAsia="de-DE"/>
              </w:rPr>
              <w:t xml:space="preserve">Andrea Länger, M. A. &amp; Dipl. Sozialpädagogin (FH)</w:t>
            </w:r>
            <w:r/>
          </w:p>
        </w:tc>
      </w:tr>
      <w:tr>
        <w:trPr>
          <w:trHeight w:val="503"/>
        </w:trPr>
        <w:tc>
          <w:tcPr>
            <w:shd w:val="clear" w:color="auto" w:fill="auto"/>
            <w:tcW w:w="2548" w:type="dxa"/>
            <w:vAlign w:val="center"/>
            <w:vMerge w:val="restart"/>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Arbeitsaufwand: </w:t>
            </w:r>
            <w:r/>
          </w:p>
        </w:tc>
        <w:tc>
          <w:tcPr>
            <w:shd w:val="clear" w:color="auto" w:fill="auto"/>
            <w:tcW w:w="1139" w:type="dxa"/>
            <w:vAlign w:val="center"/>
            <w:textDirection w:val="lrTb"/>
            <w:noWrap w:val="false"/>
          </w:tcPr>
          <w:p>
            <w:pPr>
              <w:rPr>
                <w:rFonts w:ascii="Calibri" w:hAnsi="Calibri" w:cs="Calibri"/>
                <w:sz w:val="24"/>
                <w:szCs w:val="24"/>
              </w:rPr>
            </w:pPr>
            <w:r>
              <w:rPr>
                <w:rFonts w:ascii="Calibri" w:hAnsi="Calibri" w:cs="Calibri"/>
                <w:sz w:val="24"/>
                <w:szCs w:val="24"/>
              </w:rPr>
              <w:t xml:space="preserve">2 SWS  </w:t>
            </w:r>
            <w:r/>
          </w:p>
        </w:tc>
        <w:tc>
          <w:tcPr>
            <w:shd w:val="clear" w:color="auto" w:fill="auto"/>
            <w:tcW w:w="2410" w:type="dxa"/>
            <w:vAlign w:val="center"/>
            <w:textDirection w:val="lrTb"/>
            <w:noWrap w:val="false"/>
          </w:tcPr>
          <w:p>
            <w:pPr>
              <w:rPr>
                <w:rFonts w:ascii="Calibri" w:hAnsi="Calibri" w:cs="Calibri" w:eastAsia="Times New Roman"/>
                <w:sz w:val="24"/>
                <w:szCs w:val="24"/>
                <w:lang w:eastAsia="de-DE"/>
              </w:rPr>
            </w:pPr>
            <w:r>
              <w:rPr>
                <w:rFonts w:ascii="Calibri" w:hAnsi="Calibri" w:cs="Calibri"/>
                <w:sz w:val="24"/>
                <w:szCs w:val="24"/>
              </w:rPr>
              <w:t xml:space="preserve">Präsenszeit: 2</w:t>
            </w:r>
            <w:r>
              <w:rPr>
                <w:rFonts w:ascii="Calibri" w:hAnsi="Calibri" w:cs="Calibri"/>
                <w:sz w:val="24"/>
                <w:szCs w:val="24"/>
              </w:rPr>
              <w:t xml:space="preserve">6</w:t>
            </w:r>
            <w:r>
              <w:rPr>
                <w:rFonts w:ascii="Calibri" w:hAnsi="Calibri" w:cs="Calibri"/>
                <w:sz w:val="24"/>
                <w:szCs w:val="24"/>
              </w:rPr>
              <w:t xml:space="preserve"> UE</w:t>
            </w:r>
            <w:r>
              <w:rPr>
                <w:rFonts w:ascii="Calibri" w:hAnsi="Calibri" w:cs="Calibri"/>
                <w:sz w:val="24"/>
                <w:szCs w:val="24"/>
              </w:rPr>
              <w:t xml:space="preserve"> </w:t>
            </w:r>
            <w:r/>
          </w:p>
        </w:tc>
        <w:tc>
          <w:tcPr>
            <w:shd w:val="clear" w:color="auto" w:fill="auto"/>
            <w:tcW w:w="2965" w:type="dxa"/>
            <w:vAlign w:val="center"/>
            <w:textDirection w:val="lrTb"/>
            <w:noWrap w:val="false"/>
          </w:tcPr>
          <w:p>
            <w:pPr>
              <w:rPr>
                <w:rFonts w:ascii="Calibri" w:hAnsi="Calibri" w:cs="Calibri" w:eastAsia="Times New Roman"/>
                <w:sz w:val="24"/>
                <w:szCs w:val="24"/>
                <w:lang w:eastAsia="de-DE"/>
              </w:rPr>
            </w:pPr>
            <w:r>
              <w:rPr>
                <w:rFonts w:ascii="Calibri" w:hAnsi="Calibri" w:cs="Calibri"/>
                <w:sz w:val="24"/>
                <w:szCs w:val="24"/>
              </w:rPr>
              <w:t xml:space="preserve">Gesamtaufwand: 7</w:t>
            </w:r>
            <w:r>
              <w:rPr>
                <w:rFonts w:ascii="Calibri" w:hAnsi="Calibri" w:cs="Calibri"/>
                <w:sz w:val="24"/>
                <w:szCs w:val="24"/>
              </w:rPr>
              <w:t xml:space="preserve">4</w:t>
            </w:r>
            <w:r>
              <w:rPr>
                <w:rFonts w:ascii="Calibri" w:hAnsi="Calibri" w:cs="Calibri"/>
                <w:sz w:val="24"/>
                <w:szCs w:val="24"/>
              </w:rPr>
              <w:t xml:space="preserve"> </w:t>
            </w:r>
            <w:r>
              <w:rPr>
                <w:rFonts w:ascii="Calibri" w:hAnsi="Calibri" w:cs="Calibri"/>
                <w:sz w:val="24"/>
                <w:szCs w:val="24"/>
              </w:rPr>
              <w:t xml:space="preserve">UE</w:t>
            </w:r>
            <w:r/>
          </w:p>
        </w:tc>
      </w:tr>
      <w:tr>
        <w:trPr>
          <w:trHeight w:val="502"/>
        </w:trPr>
        <w:tc>
          <w:tcPr>
            <w:shd w:val="clear" w:color="auto" w:fill="auto"/>
            <w:tcW w:w="2548" w:type="dxa"/>
            <w:vAlign w:val="center"/>
            <w:vMerge w:val="continue"/>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r>
            <w:r/>
          </w:p>
        </w:tc>
        <w:tc>
          <w:tcPr>
            <w:shd w:val="clear" w:color="auto" w:fill="auto"/>
            <w:tcW w:w="1139" w:type="dxa"/>
            <w:vAlign w:val="center"/>
            <w:textDirection w:val="lrTb"/>
            <w:noWrap w:val="false"/>
          </w:tcPr>
          <w:p>
            <w:pPr>
              <w:rPr>
                <w:rFonts w:ascii="Calibri" w:hAnsi="Calibri" w:cs="Calibri"/>
                <w:sz w:val="24"/>
                <w:szCs w:val="24"/>
              </w:rPr>
            </w:pPr>
            <w:r>
              <w:rPr>
                <w:rFonts w:ascii="Calibri" w:hAnsi="Calibri" w:cs="Calibri"/>
                <w:sz w:val="24"/>
                <w:szCs w:val="24"/>
              </w:rPr>
            </w:r>
            <w:r/>
          </w:p>
        </w:tc>
        <w:tc>
          <w:tcPr>
            <w:shd w:val="clear" w:color="auto" w:fill="auto"/>
            <w:tcW w:w="2410" w:type="dxa"/>
            <w:vAlign w:val="center"/>
            <w:textDirection w:val="lrTb"/>
            <w:noWrap w:val="false"/>
          </w:tcPr>
          <w:p>
            <w:pPr>
              <w:rPr>
                <w:rFonts w:ascii="Calibri" w:hAnsi="Calibri" w:cs="Calibri"/>
                <w:sz w:val="24"/>
                <w:szCs w:val="24"/>
              </w:rPr>
            </w:pPr>
            <w:r>
              <w:rPr>
                <w:rFonts w:ascii="Calibri" w:hAnsi="Calibri" w:cs="Calibri"/>
                <w:sz w:val="24"/>
                <w:szCs w:val="24"/>
              </w:rPr>
              <w:t xml:space="preserve">Selbststudium: 50 </w:t>
            </w:r>
            <w:r>
              <w:rPr>
                <w:rFonts w:ascii="Calibri" w:hAnsi="Calibri" w:cs="Calibri"/>
                <w:sz w:val="24"/>
                <w:szCs w:val="24"/>
              </w:rPr>
              <w:t xml:space="preserve">UE</w:t>
            </w:r>
            <w:r/>
          </w:p>
        </w:tc>
        <w:tc>
          <w:tcPr>
            <w:shd w:val="clear" w:color="auto" w:fill="auto"/>
            <w:tcW w:w="2965" w:type="dxa"/>
            <w:vAlign w:val="center"/>
            <w:textDirection w:val="lrTb"/>
            <w:noWrap w:val="false"/>
          </w:tcPr>
          <w:p>
            <w:pPr>
              <w:rPr>
                <w:rFonts w:ascii="Calibri" w:hAnsi="Calibri" w:cs="Calibri"/>
                <w:sz w:val="24"/>
                <w:szCs w:val="24"/>
              </w:rPr>
            </w:pPr>
            <w:r>
              <w:rPr>
                <w:rFonts w:ascii="Calibri" w:hAnsi="Calibri" w:cs="Calibri"/>
                <w:sz w:val="24"/>
                <w:szCs w:val="24"/>
              </w:rPr>
            </w:r>
            <w:r/>
          </w:p>
        </w:tc>
      </w:tr>
      <w:tr>
        <w:trPr>
          <w:trHeight w:val="565"/>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Prüfungsart:</w:t>
            </w:r>
            <w:r/>
          </w:p>
        </w:tc>
        <w:tc>
          <w:tcPr>
            <w:gridSpan w:val="3"/>
            <w:shd w:val="clear" w:color="auto" w:fill="auto"/>
            <w:tcW w:w="6514" w:type="dxa"/>
            <w:vAlign w:val="center"/>
            <w:textDirection w:val="lrTb"/>
            <w:noWrap w:val="false"/>
          </w:tcPr>
          <w:p>
            <w:pPr>
              <w:rPr>
                <w:rFonts w:ascii="Calibri" w:hAnsi="Calibri" w:cs="Calibri"/>
                <w:sz w:val="24"/>
                <w:szCs w:val="24"/>
              </w:rPr>
            </w:pPr>
            <w:r>
              <w:rPr>
                <w:rFonts w:ascii="Calibri" w:hAnsi="Calibri" w:cs="Calibri"/>
                <w:sz w:val="24"/>
                <w:szCs w:val="24"/>
              </w:rPr>
              <w:t xml:space="preserve">Präsentation (1</w:t>
            </w:r>
            <w:r>
              <w:rPr>
                <w:rFonts w:ascii="Calibri" w:hAnsi="Calibri" w:cs="Calibri"/>
                <w:sz w:val="24"/>
                <w:szCs w:val="24"/>
              </w:rPr>
              <w:t xml:space="preserve">0-15</w:t>
            </w:r>
            <w:r>
              <w:rPr>
                <w:rFonts w:ascii="Calibri" w:hAnsi="Calibri" w:cs="Calibri"/>
                <w:sz w:val="24"/>
                <w:szCs w:val="24"/>
              </w:rPr>
              <w:t xml:space="preserve"> Minuten)</w:t>
            </w:r>
            <w:r>
              <w:rPr>
                <w:rFonts w:ascii="Calibri" w:hAnsi="Calibri" w:cs="Calibri"/>
                <w:sz w:val="24"/>
                <w:szCs w:val="24"/>
              </w:rPr>
              <w:t xml:space="preserve"> plus schriftliche Leistung (z.B. Kurzbericht)</w:t>
            </w:r>
            <w:r/>
          </w:p>
        </w:tc>
      </w:tr>
      <w:tr>
        <w:trPr>
          <w:trHeight w:val="418"/>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Leistungspunkte: </w:t>
            </w:r>
            <w:r/>
          </w:p>
        </w:tc>
        <w:tc>
          <w:tcPr>
            <w:gridSpan w:val="3"/>
            <w:shd w:val="clear" w:color="auto" w:fill="auto"/>
            <w:tcW w:w="6514" w:type="dxa"/>
            <w:vAlign w:val="center"/>
            <w:textDirection w:val="lrTb"/>
            <w:noWrap w:val="false"/>
          </w:tcPr>
          <w:p>
            <w:pPr>
              <w:rPr>
                <w:rFonts w:ascii="Calibri" w:hAnsi="Calibri" w:cs="Calibri" w:eastAsia="Times New Roman"/>
                <w:sz w:val="24"/>
                <w:szCs w:val="24"/>
                <w:lang w:eastAsia="de-DE"/>
              </w:rPr>
            </w:pPr>
            <w:r>
              <w:rPr>
                <w:rFonts w:ascii="Calibri" w:hAnsi="Calibri" w:cs="Calibri"/>
                <w:sz w:val="24"/>
                <w:szCs w:val="24"/>
              </w:rPr>
              <w:t xml:space="preserve">2 CPs </w:t>
            </w:r>
            <w:r>
              <w:rPr>
                <w:rFonts w:ascii="Calibri" w:hAnsi="Calibri" w:cs="Calibri"/>
                <w:sz w:val="24"/>
                <w:szCs w:val="24"/>
              </w:rPr>
              <w:tab/>
            </w:r>
            <w:r>
              <w:rPr>
                <w:rFonts w:ascii="Calibri" w:hAnsi="Calibri" w:cs="Calibri"/>
                <w:sz w:val="24"/>
                <w:szCs w:val="24"/>
              </w:rPr>
              <w:tab/>
              <w:t xml:space="preserve">Benotung: ja, Kommanoten</w:t>
            </w:r>
            <w:r/>
          </w:p>
        </w:tc>
      </w:tr>
      <w:tr>
        <w:trPr>
          <w:trHeight w:val="410"/>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Voraussetzungen: </w:t>
            </w:r>
            <w:r/>
          </w:p>
        </w:tc>
        <w:tc>
          <w:tcPr>
            <w:gridSpan w:val="3"/>
            <w:shd w:val="clear" w:color="auto" w:fill="auto"/>
            <w:tcW w:w="6514" w:type="dxa"/>
            <w:vAlign w:val="center"/>
            <w:textDirection w:val="lrTb"/>
            <w:noWrap w:val="false"/>
          </w:tcPr>
          <w:p>
            <w:pPr>
              <w:rPr>
                <w:rFonts w:ascii="Calibri" w:hAnsi="Calibri" w:cs="Calibri" w:eastAsia="Times New Roman"/>
                <w:sz w:val="24"/>
                <w:szCs w:val="24"/>
                <w:lang w:eastAsia="de-DE"/>
              </w:rPr>
            </w:pPr>
            <w:r>
              <w:rPr>
                <w:rFonts w:ascii="Calibri" w:hAnsi="Calibri" w:cs="Calibri"/>
                <w:sz w:val="24"/>
                <w:szCs w:val="24"/>
              </w:rPr>
              <w:t xml:space="preserve">Keine</w:t>
            </w:r>
            <w:r/>
          </w:p>
        </w:tc>
      </w:tr>
      <w:tr>
        <w:trPr>
          <w:trHeight w:val="430"/>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Verwendbarkeit:</w:t>
            </w:r>
            <w:r/>
          </w:p>
        </w:tc>
        <w:tc>
          <w:tcPr>
            <w:gridSpan w:val="3"/>
            <w:shd w:val="clear" w:color="auto" w:fill="auto"/>
            <w:tcW w:w="6514" w:type="dxa"/>
            <w:vAlign w:val="center"/>
            <w:textDirection w:val="lrTb"/>
            <w:noWrap w:val="false"/>
          </w:tcPr>
          <w:p>
            <w:pPr>
              <w:rPr>
                <w:rFonts w:ascii="Calibri" w:hAnsi="Calibri" w:cs="Calibri"/>
                <w:sz w:val="24"/>
                <w:szCs w:val="24"/>
              </w:rPr>
            </w:pPr>
            <w:r>
              <w:rPr>
                <w:rFonts w:ascii="Calibri" w:hAnsi="Calibri" w:cs="Calibri"/>
                <w:sz w:val="24"/>
                <w:szCs w:val="24"/>
              </w:rPr>
              <w:t xml:space="preserve">Allgemeinwissenschaftliche Wahlpflicht</w:t>
            </w:r>
            <w:r/>
          </w:p>
        </w:tc>
      </w:tr>
      <w:tr>
        <w:trPr>
          <w:trHeight w:val="1701"/>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Inhalt: </w:t>
            </w:r>
            <w:r/>
          </w:p>
        </w:tc>
        <w:tc>
          <w:tcPr>
            <w:gridSpan w:val="3"/>
            <w:shd w:val="clear" w:color="auto" w:fill="auto"/>
            <w:tcW w:w="6514" w:type="dxa"/>
            <w:vAlign w:val="center"/>
            <w:textDirection w:val="lrTb"/>
            <w:noWrap w:val="false"/>
          </w:tcPr>
          <w:p>
            <w:pPr>
              <w:spacing w:after="120"/>
              <w:widowControl w:val="off"/>
              <w:rPr>
                <w:rFonts w:ascii="Calibri" w:hAnsi="Calibri" w:cs="Calibri"/>
                <w:sz w:val="24"/>
                <w:szCs w:val="24"/>
              </w:rPr>
            </w:pPr>
            <w:r>
              <w:rPr>
                <w:rFonts w:ascii="Calibri" w:hAnsi="Calibri" w:cs="Calibri"/>
                <w:sz w:val="24"/>
                <w:szCs w:val="24"/>
              </w:rPr>
              <w:t xml:space="preserve">Der Studienalltag konfrontiert häufig mit Situationen, deren Bewältigung Studierende an die Gr</w:t>
            </w:r>
            <w:r>
              <w:rPr>
                <w:rFonts w:ascii="Calibri" w:hAnsi="Calibri" w:cs="Calibri"/>
                <w:sz w:val="24"/>
                <w:szCs w:val="24"/>
              </w:rPr>
              <w:t xml:space="preserve">enzen der Belastbarkeit bringen. Die Komplexität der Anforderungen und die Anzahl der Aufgaben wächst stetig. Doch wer ständig auf dem Sprung und unter Druck ist, gefährdet nicht nur die eigene Gesundheit, sondern leistet auf Dauer auch erheblich weniger. </w:t>
            </w:r>
            <w:r/>
          </w:p>
          <w:p>
            <w:pPr>
              <w:spacing w:after="120"/>
              <w:widowControl w:val="off"/>
              <w:rPr>
                <w:rFonts w:ascii="Calibri" w:hAnsi="Calibri" w:cs="Calibri"/>
                <w:sz w:val="24"/>
                <w:szCs w:val="24"/>
              </w:rPr>
            </w:pPr>
            <w:r>
              <w:rPr>
                <w:rFonts w:ascii="Calibri" w:hAnsi="Calibri" w:cs="Calibri"/>
                <w:sz w:val="24"/>
                <w:szCs w:val="24"/>
              </w:rPr>
              <w:t xml:space="preserve">Äußere Rahmenbedingungen für hohen Arbeits- und Zeitdruck sind oft</w:t>
            </w:r>
            <w:r>
              <w:rPr>
                <w:rFonts w:ascii="Calibri" w:hAnsi="Calibri" w:cs="Calibri"/>
                <w:sz w:val="24"/>
                <w:szCs w:val="24"/>
              </w:rPr>
              <w:t xml:space="preserve"> nicht veränderbar, doch wie wir damit umgehen, liegt in unserer Verantwortung. Deshalb kann es hilfreich sein, individuelle Bedingungen für inneren Druck zu kennen und konkrete Übungen zur Stressbewältigung und Entspannung anwenden zu können. Arbeitstechn</w:t>
            </w:r>
            <w:r>
              <w:rPr>
                <w:rFonts w:ascii="Calibri" w:hAnsi="Calibri" w:cs="Calibri"/>
                <w:sz w:val="24"/>
                <w:szCs w:val="24"/>
              </w:rPr>
              <w:t xml:space="preserve">iken und Strategien aus dem Selbstmanagement sowie zur Zeitkompetenz können helfen, gut für sich selbst zu sorgen. Gesundheitskompetenzen befähigen, die Wahrnehmung für sich selbst und für belastende Situationen zu verbessern und frühzeitig gegenzusteuern.</w:t>
            </w:r>
            <w:r/>
          </w:p>
          <w:p>
            <w:pPr>
              <w:ind w:left="349" w:hanging="349"/>
              <w:widowControl w:val="off"/>
              <w:tabs>
                <w:tab w:val="left" w:pos="220" w:leader="none"/>
                <w:tab w:val="left" w:pos="720" w:leader="none"/>
              </w:tabs>
              <w:rPr>
                <w:rFonts w:ascii="Calibri" w:hAnsi="Calibri" w:cs="Calibri"/>
                <w:b/>
                <w:sz w:val="24"/>
                <w:szCs w:val="24"/>
              </w:rPr>
            </w:pPr>
            <w:r>
              <w:rPr>
                <w:rFonts w:ascii="Calibri" w:hAnsi="Calibri" w:cs="Calibri"/>
                <w:b/>
                <w:sz w:val="24"/>
                <w:szCs w:val="24"/>
              </w:rPr>
              <w:t xml:space="preserve">Inhalte/Themen:</w:t>
            </w:r>
            <w:r/>
          </w:p>
          <w:p>
            <w:pPr>
              <w:pStyle w:val="894"/>
              <w:numPr>
                <w:ilvl w:val="0"/>
                <w:numId w:val="8"/>
              </w:numPr>
              <w:widowControl w:val="off"/>
              <w:tabs>
                <w:tab w:val="left" w:pos="284" w:leader="none"/>
              </w:tabs>
              <w:rPr>
                <w:rFonts w:ascii="Calibri" w:hAnsi="Calibri" w:cs="Calibri"/>
                <w:sz w:val="24"/>
                <w:szCs w:val="24"/>
              </w:rPr>
            </w:pPr>
            <w:r>
              <w:rPr>
                <w:rFonts w:ascii="Calibri" w:hAnsi="Calibri" w:cs="Calibri"/>
                <w:sz w:val="24"/>
                <w:szCs w:val="24"/>
              </w:rPr>
              <w:t xml:space="preserve">Stressfaktoren, VUKA-Welt</w:t>
            </w:r>
            <w:r/>
          </w:p>
          <w:p>
            <w:pPr>
              <w:pStyle w:val="894"/>
              <w:numPr>
                <w:ilvl w:val="0"/>
                <w:numId w:val="8"/>
              </w:numPr>
              <w:widowControl w:val="off"/>
              <w:tabs>
                <w:tab w:val="left" w:pos="284" w:leader="none"/>
              </w:tabs>
              <w:rPr>
                <w:rFonts w:ascii="Calibri" w:hAnsi="Calibri" w:cs="Calibri"/>
                <w:sz w:val="24"/>
                <w:szCs w:val="24"/>
              </w:rPr>
            </w:pPr>
            <w:r>
              <w:rPr>
                <w:rFonts w:ascii="Calibri" w:hAnsi="Calibri" w:cs="Calibri"/>
                <w:sz w:val="24"/>
                <w:szCs w:val="24"/>
              </w:rPr>
              <w:t xml:space="preserve">Erklärungsmodelle: Das Belastungs</w:t>
            </w:r>
            <w:r>
              <w:rPr>
                <w:rFonts w:ascii="Calibri" w:hAnsi="Calibri" w:cs="Calibri"/>
                <w:sz w:val="24"/>
                <w:szCs w:val="24"/>
              </w:rPr>
              <w:t xml:space="preserve">-</w:t>
            </w:r>
            <w:r>
              <w:rPr>
                <w:rFonts w:ascii="Calibri" w:hAnsi="Calibri" w:cs="Calibri"/>
                <w:sz w:val="24"/>
                <w:szCs w:val="24"/>
              </w:rPr>
              <w:t xml:space="preserve">/</w:t>
            </w:r>
            <w:r>
              <w:rPr>
                <w:rFonts w:ascii="Calibri" w:hAnsi="Calibri" w:cs="Calibri"/>
                <w:sz w:val="24"/>
                <w:szCs w:val="24"/>
              </w:rPr>
              <w:t xml:space="preserve"> </w:t>
            </w:r>
            <w:r>
              <w:rPr>
                <w:rFonts w:ascii="Calibri" w:hAnsi="Calibri" w:cs="Calibri"/>
                <w:sz w:val="24"/>
                <w:szCs w:val="24"/>
              </w:rPr>
              <w:t xml:space="preserve">Beanspruchungsmodell </w:t>
            </w:r>
            <w:r/>
          </w:p>
          <w:p>
            <w:pPr>
              <w:pStyle w:val="894"/>
              <w:numPr>
                <w:ilvl w:val="0"/>
                <w:numId w:val="8"/>
              </w:numPr>
              <w:widowControl w:val="off"/>
              <w:tabs>
                <w:tab w:val="left" w:pos="284" w:leader="none"/>
              </w:tabs>
              <w:rPr>
                <w:rFonts w:ascii="Calibri" w:hAnsi="Calibri" w:cs="Calibri"/>
                <w:sz w:val="24"/>
                <w:szCs w:val="24"/>
              </w:rPr>
            </w:pPr>
            <w:r>
              <w:rPr>
                <w:rFonts w:ascii="Calibri" w:hAnsi="Calibri" w:cs="Calibri"/>
                <w:sz w:val="24"/>
                <w:szCs w:val="24"/>
              </w:rPr>
              <w:t xml:space="preserve">Individuelle Stressverstärker &amp; Glaubenssätze </w:t>
            </w:r>
            <w:r/>
          </w:p>
          <w:p>
            <w:pPr>
              <w:pStyle w:val="894"/>
              <w:numPr>
                <w:ilvl w:val="0"/>
                <w:numId w:val="8"/>
              </w:numPr>
              <w:widowControl w:val="off"/>
              <w:tabs>
                <w:tab w:val="left" w:pos="284" w:leader="none"/>
              </w:tabs>
              <w:rPr>
                <w:rFonts w:cs="Calibri"/>
                <w:sz w:val="24"/>
                <w:szCs w:val="24"/>
              </w:rPr>
            </w:pPr>
            <w:r>
              <w:rPr>
                <w:rFonts w:ascii="Calibri" w:hAnsi="Calibri" w:cs="Calibri"/>
                <w:sz w:val="24"/>
                <w:szCs w:val="24"/>
              </w:rPr>
              <w:t xml:space="preserve">Arbeitstechniken, Zeitmanagement, Selbstführung</w:t>
            </w:r>
            <w:r/>
          </w:p>
        </w:tc>
      </w:tr>
      <w:tr>
        <w:trPr>
          <w:trHeight w:val="1701"/>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Kompetenz-orientierte Beschreibung der Lernziele:</w:t>
            </w:r>
            <w:r/>
          </w:p>
        </w:tc>
        <w:tc>
          <w:tcPr>
            <w:gridSpan w:val="3"/>
            <w:shd w:val="clear" w:color="auto" w:fill="auto"/>
            <w:tcW w:w="6514" w:type="dxa"/>
            <w:vAlign w:val="center"/>
            <w:textDirection w:val="lrTb"/>
            <w:noWrap w:val="false"/>
          </w:tcPr>
          <w:p>
            <w:pPr>
              <w:rPr>
                <w:rFonts w:ascii="Calibri" w:hAnsi="Calibri" w:cs="Calibri"/>
                <w:b/>
                <w:bCs/>
              </w:rPr>
            </w:pPr>
            <w:r>
              <w:rPr>
                <w:rFonts w:ascii="Calibri" w:hAnsi="Calibri" w:cs="Calibri"/>
                <w:b/>
                <w:bCs/>
                <w:sz w:val="24"/>
                <w:szCs w:val="24"/>
              </w:rPr>
              <w:t xml:space="preserve">K</w:t>
            </w:r>
            <w:r>
              <w:rPr>
                <w:rFonts w:ascii="Calibri" w:hAnsi="Calibri" w:cs="Calibri"/>
                <w:b/>
                <w:bCs/>
              </w:rPr>
              <w:t xml:space="preserve">enntnisse:</w:t>
            </w:r>
            <w:r/>
          </w:p>
          <w:p>
            <w:pPr>
              <w:rPr>
                <w:rFonts w:ascii="Calibri" w:hAnsi="Calibri" w:cs="Calibri"/>
              </w:rPr>
            </w:pPr>
            <w:r>
              <w:rPr>
                <w:rFonts w:ascii="Calibri" w:hAnsi="Calibri" w:cs="Calibri"/>
              </w:rPr>
              <w:t xml:space="preserve">Die Studierenden…</w:t>
            </w:r>
            <w:r/>
          </w:p>
          <w:p>
            <w:pPr>
              <w:pStyle w:val="894"/>
              <w:numPr>
                <w:ilvl w:val="0"/>
                <w:numId w:val="7"/>
              </w:numPr>
              <w:rPr>
                <w:rFonts w:ascii="Calibri" w:hAnsi="Calibri" w:cs="Calibri"/>
                <w:sz w:val="24"/>
                <w:szCs w:val="24"/>
              </w:rPr>
            </w:pPr>
            <w:r>
              <w:rPr>
                <w:rFonts w:ascii="Calibri" w:hAnsi="Calibri" w:cs="Calibri"/>
                <w:sz w:val="24"/>
                <w:szCs w:val="24"/>
              </w:rPr>
              <w:t xml:space="preserve">erhalten Wissen über die Auswirkungen</w:t>
            </w:r>
            <w:r>
              <w:rPr>
                <w:rFonts w:ascii="Calibri" w:hAnsi="Calibri" w:cs="Calibri"/>
                <w:sz w:val="24"/>
                <w:szCs w:val="24"/>
              </w:rPr>
              <w:t xml:space="preserve"> und Folgen</w:t>
            </w:r>
            <w:r>
              <w:rPr>
                <w:rFonts w:ascii="Calibri" w:hAnsi="Calibri" w:cs="Calibri"/>
                <w:sz w:val="24"/>
                <w:szCs w:val="24"/>
              </w:rPr>
              <w:t xml:space="preserve"> von ungesundem Stress.</w:t>
            </w:r>
            <w:r/>
          </w:p>
          <w:p>
            <w:pPr>
              <w:pStyle w:val="894"/>
              <w:numPr>
                <w:ilvl w:val="0"/>
                <w:numId w:val="7"/>
              </w:numPr>
              <w:rPr>
                <w:rFonts w:ascii="Calibri" w:hAnsi="Calibri" w:cs="Calibri"/>
                <w:sz w:val="24"/>
                <w:szCs w:val="24"/>
              </w:rPr>
            </w:pPr>
            <w:r>
              <w:rPr>
                <w:rFonts w:ascii="Calibri" w:hAnsi="Calibri" w:cs="Calibri"/>
                <w:sz w:val="24"/>
                <w:szCs w:val="24"/>
              </w:rPr>
              <w:t xml:space="preserve">werden für Gesundheitsthemen sensibilisiert und erweitern die Handlungskompetenz für die eigene Gesundheit.</w:t>
            </w:r>
            <w:r/>
          </w:p>
          <w:p>
            <w:pPr>
              <w:rPr>
                <w:rFonts w:ascii="Calibri" w:hAnsi="Calibri" w:cs="Calibri"/>
                <w:sz w:val="24"/>
                <w:szCs w:val="24"/>
              </w:rPr>
            </w:pPr>
            <w:r>
              <w:rPr>
                <w:rFonts w:ascii="Calibri" w:hAnsi="Calibri" w:cs="Calibri"/>
                <w:b/>
                <w:bCs/>
                <w:sz w:val="24"/>
                <w:szCs w:val="24"/>
              </w:rPr>
              <w:t xml:space="preserve">Fähigkeiten:</w:t>
            </w:r>
            <w:r/>
          </w:p>
          <w:p>
            <w:pPr>
              <w:rPr>
                <w:rFonts w:ascii="Calibri" w:hAnsi="Calibri" w:cs="Calibri"/>
                <w:sz w:val="24"/>
                <w:szCs w:val="24"/>
              </w:rPr>
            </w:pPr>
            <w:r>
              <w:rPr>
                <w:rFonts w:ascii="Calibri" w:hAnsi="Calibri" w:cs="Calibri"/>
                <w:sz w:val="24"/>
                <w:szCs w:val="24"/>
              </w:rPr>
              <w:t xml:space="preserve">Die Studierenden…</w:t>
            </w:r>
            <w:r/>
          </w:p>
          <w:p>
            <w:pPr>
              <w:pStyle w:val="894"/>
              <w:numPr>
                <w:ilvl w:val="0"/>
                <w:numId w:val="7"/>
              </w:numPr>
              <w:rPr>
                <w:rFonts w:ascii="Calibri" w:hAnsi="Calibri" w:cs="Calibri"/>
                <w:sz w:val="24"/>
                <w:szCs w:val="24"/>
              </w:rPr>
            </w:pPr>
            <w:r>
              <w:rPr>
                <w:rFonts w:ascii="Calibri" w:hAnsi="Calibri" w:cs="Calibri"/>
                <w:sz w:val="24"/>
                <w:szCs w:val="24"/>
              </w:rPr>
              <w:t xml:space="preserve">können Übungen zur Entspannung und Bewegung vor dem Schreibtisch </w:t>
            </w:r>
            <w:r>
              <w:rPr>
                <w:rFonts w:ascii="Calibri" w:hAnsi="Calibri" w:cs="Calibri"/>
                <w:sz w:val="24"/>
                <w:szCs w:val="24"/>
              </w:rPr>
              <w:t xml:space="preserve">üben und anwenden</w:t>
            </w:r>
            <w:r>
              <w:rPr>
                <w:rFonts w:ascii="Calibri" w:hAnsi="Calibri" w:cs="Calibri"/>
                <w:sz w:val="24"/>
                <w:szCs w:val="24"/>
              </w:rPr>
              <w:t xml:space="preserve">.</w:t>
            </w:r>
            <w:r/>
          </w:p>
          <w:p>
            <w:pPr>
              <w:rPr>
                <w:rFonts w:ascii="Calibri" w:hAnsi="Calibri" w:cs="Calibri"/>
                <w:b/>
                <w:bCs/>
                <w:sz w:val="24"/>
                <w:szCs w:val="24"/>
              </w:rPr>
            </w:pPr>
            <w:r>
              <w:rPr>
                <w:rFonts w:ascii="Calibri" w:hAnsi="Calibri" w:cs="Calibri"/>
                <w:b/>
                <w:bCs/>
                <w:sz w:val="24"/>
                <w:szCs w:val="24"/>
              </w:rPr>
              <w:t xml:space="preserve">Kompetenzen:</w:t>
            </w:r>
            <w:r/>
          </w:p>
          <w:p>
            <w:pPr>
              <w:rPr>
                <w:rFonts w:ascii="Calibri" w:hAnsi="Calibri" w:cs="Calibri"/>
                <w:sz w:val="24"/>
                <w:szCs w:val="24"/>
              </w:rPr>
            </w:pPr>
            <w:r>
              <w:rPr>
                <w:rFonts w:ascii="Calibri" w:hAnsi="Calibri" w:cs="Calibri"/>
                <w:sz w:val="24"/>
                <w:szCs w:val="24"/>
              </w:rPr>
              <w:t xml:space="preserve">Die Studierenden…</w:t>
            </w:r>
            <w:r/>
          </w:p>
          <w:p>
            <w:pPr>
              <w:pStyle w:val="894"/>
              <w:numPr>
                <w:ilvl w:val="0"/>
                <w:numId w:val="7"/>
              </w:numPr>
              <w:rPr>
                <w:rFonts w:ascii="Calibri" w:hAnsi="Calibri" w:cs="Calibri"/>
                <w:sz w:val="24"/>
                <w:szCs w:val="24"/>
              </w:rPr>
            </w:pPr>
            <w:r>
              <w:rPr>
                <w:rFonts w:ascii="Calibri" w:hAnsi="Calibri" w:cs="Calibri"/>
                <w:sz w:val="24"/>
                <w:szCs w:val="24"/>
              </w:rPr>
              <w:t xml:space="preserve">l</w:t>
            </w:r>
            <w:r>
              <w:rPr>
                <w:rFonts w:ascii="Calibri" w:hAnsi="Calibri" w:cs="Calibri"/>
                <w:sz w:val="24"/>
                <w:szCs w:val="24"/>
              </w:rPr>
              <w:t xml:space="preserve">ernen</w:t>
            </w:r>
            <w:r>
              <w:rPr>
                <w:rFonts w:ascii="Calibri" w:hAnsi="Calibri" w:cs="Calibri"/>
                <w:sz w:val="24"/>
                <w:szCs w:val="24"/>
              </w:rPr>
              <w:t xml:space="preserve">,</w:t>
            </w:r>
            <w:r>
              <w:rPr>
                <w:rFonts w:ascii="Calibri" w:hAnsi="Calibri" w:cs="Calibri"/>
                <w:sz w:val="24"/>
                <w:szCs w:val="24"/>
              </w:rPr>
              <w:t xml:space="preserve"> Warnsignale zu erkennen und die Wahrnehmung für sich selbst zu verbessern.</w:t>
            </w:r>
            <w:r/>
          </w:p>
          <w:p>
            <w:pPr>
              <w:pStyle w:val="894"/>
              <w:numPr>
                <w:ilvl w:val="0"/>
                <w:numId w:val="7"/>
              </w:numPr>
              <w:rPr>
                <w:rFonts w:ascii="Calibri" w:hAnsi="Calibri" w:cs="Calibri"/>
                <w:sz w:val="24"/>
                <w:szCs w:val="24"/>
              </w:rPr>
            </w:pPr>
            <w:r>
              <w:rPr>
                <w:rFonts w:ascii="Calibri" w:hAnsi="Calibri" w:cs="Calibri"/>
                <w:sz w:val="24"/>
                <w:szCs w:val="24"/>
              </w:rPr>
              <w:t xml:space="preserve">lernen Arbeitstechniken fürs Studium kennen. </w:t>
            </w:r>
            <w:r/>
          </w:p>
        </w:tc>
      </w:tr>
      <w:tr>
        <w:trPr>
          <w:trHeight w:val="1701"/>
        </w:trPr>
        <w:tc>
          <w:tcPr>
            <w:shd w:val="clear" w:color="auto" w:fill="auto"/>
            <w:tcW w:w="2548" w:type="dxa"/>
            <w:vAlign w:val="center"/>
            <w:textDirection w:val="lrTb"/>
            <w:noWrap w:val="false"/>
          </w:tcPr>
          <w:p>
            <w:pPr>
              <w:rPr>
                <w:rFonts w:ascii="Calibri" w:hAnsi="Calibri" w:cs="Calibri" w:eastAsia="Times New Roman"/>
                <w:b/>
                <w:sz w:val="24"/>
                <w:szCs w:val="24"/>
                <w:lang w:eastAsia="de-DE"/>
              </w:rPr>
            </w:pPr>
            <w:r>
              <w:rPr>
                <w:rFonts w:ascii="Calibri" w:hAnsi="Calibri" w:cs="Calibri" w:eastAsia="Times New Roman"/>
                <w:b/>
                <w:sz w:val="24"/>
                <w:szCs w:val="24"/>
                <w:lang w:eastAsia="de-DE"/>
              </w:rPr>
              <w:t xml:space="preserve">Verwendete / empfohlene Literatur:</w:t>
            </w:r>
            <w:r/>
          </w:p>
        </w:tc>
        <w:tc>
          <w:tcPr>
            <w:gridSpan w:val="3"/>
            <w:shd w:val="clear" w:color="auto" w:fill="auto"/>
            <w:tcW w:w="6514" w:type="dxa"/>
            <w:vAlign w:val="center"/>
            <w:textDirection w:val="lrTb"/>
            <w:noWrap w:val="false"/>
          </w:tcPr>
          <w:p>
            <w:pPr>
              <w:pStyle w:val="894"/>
              <w:numPr>
                <w:ilvl w:val="0"/>
                <w:numId w:val="7"/>
              </w:numPr>
              <w:rPr>
                <w:rFonts w:ascii="Calibri" w:hAnsi="Calibri" w:cs="Calibri"/>
                <w:sz w:val="24"/>
                <w:szCs w:val="24"/>
              </w:rPr>
            </w:pPr>
            <w:r>
              <w:rPr>
                <w:rFonts w:ascii="Calibri" w:hAnsi="Calibri" w:cs="Calibri"/>
                <w:sz w:val="24"/>
                <w:szCs w:val="24"/>
              </w:rPr>
              <w:t xml:space="preserve">Antonovsky, Anton (1997): Salutogenese. Zur Entmystifizierung der Gesundheit. </w:t>
            </w:r>
            <w:r>
              <w:rPr>
                <w:rFonts w:ascii="Calibri" w:hAnsi="Calibri" w:cs="Calibri"/>
                <w:sz w:val="24"/>
                <w:szCs w:val="24"/>
              </w:rPr>
              <w:t xml:space="preserve">dgvt</w:t>
            </w:r>
            <w:r>
              <w:rPr>
                <w:rFonts w:ascii="Calibri" w:hAnsi="Calibri" w:cs="Calibri"/>
                <w:sz w:val="24"/>
                <w:szCs w:val="24"/>
              </w:rPr>
              <w:t xml:space="preserve"> Verlag.  </w:t>
            </w:r>
            <w:r/>
          </w:p>
          <w:p>
            <w:pPr>
              <w:pStyle w:val="890"/>
              <w:numPr>
                <w:ilvl w:val="0"/>
                <w:numId w:val="7"/>
              </w:numPr>
              <w:spacing w:before="2" w:after="2"/>
              <w:rPr>
                <w:rFonts w:ascii="Calibri" w:hAnsi="Calibri" w:cs="Calibri"/>
                <w:sz w:val="24"/>
                <w:szCs w:val="24"/>
              </w:rPr>
            </w:pPr>
            <w:r>
              <w:rPr>
                <w:rFonts w:ascii="Calibri" w:hAnsi="Calibri" w:cs="Calibri"/>
                <w:bCs/>
                <w:sz w:val="24"/>
                <w:szCs w:val="24"/>
              </w:rPr>
              <w:t xml:space="preserve">Bamberg, E</w:t>
            </w:r>
            <w:r>
              <w:rPr>
                <w:rFonts w:ascii="Calibri" w:hAnsi="Calibri" w:cs="Calibri"/>
                <w:bCs/>
                <w:sz w:val="24"/>
                <w:szCs w:val="24"/>
              </w:rPr>
              <w:t xml:space="preserve">va et al.</w:t>
            </w:r>
            <w:r>
              <w:rPr>
                <w:rFonts w:ascii="Calibri" w:hAnsi="Calibri" w:cs="Calibri"/>
                <w:bCs/>
                <w:sz w:val="24"/>
                <w:szCs w:val="24"/>
              </w:rPr>
              <w:t xml:space="preserve"> (2006): </w:t>
            </w:r>
            <w:r>
              <w:rPr>
                <w:rFonts w:ascii="Calibri" w:hAnsi="Calibri" w:cs="Calibri"/>
                <w:sz w:val="24"/>
                <w:szCs w:val="24"/>
              </w:rPr>
              <w:t xml:space="preserve">BGW-Stresskonzept – Das arbeitspsychologische Stressmodell. Eggers. </w:t>
            </w:r>
            <w:r/>
          </w:p>
          <w:p>
            <w:pPr>
              <w:pStyle w:val="894"/>
              <w:numPr>
                <w:ilvl w:val="0"/>
                <w:numId w:val="7"/>
              </w:numPr>
              <w:widowControl w:val="off"/>
              <w:rPr>
                <w:rFonts w:ascii="Calibri" w:hAnsi="Calibri" w:cs="Calibri" w:eastAsia="Times New Roman"/>
                <w:bCs/>
                <w:sz w:val="24"/>
                <w:szCs w:val="24"/>
              </w:rPr>
            </w:pPr>
            <w:r>
              <w:rPr>
                <w:rFonts w:ascii="Calibri" w:hAnsi="Calibri" w:cs="Calibri" w:eastAsia="Times New Roman"/>
                <w:bCs/>
                <w:sz w:val="24"/>
                <w:szCs w:val="24"/>
              </w:rPr>
              <w:t xml:space="preserve">Brandl-</w:t>
            </w:r>
            <w:r>
              <w:rPr>
                <w:rFonts w:ascii="Calibri" w:hAnsi="Calibri" w:cs="Calibri" w:eastAsia="Times New Roman"/>
                <w:bCs/>
                <w:sz w:val="24"/>
                <w:szCs w:val="24"/>
              </w:rPr>
              <w:t xml:space="preserve">Bredenbeck</w:t>
            </w:r>
            <w:r>
              <w:rPr>
                <w:rFonts w:ascii="Calibri" w:hAnsi="Calibri" w:cs="Calibri" w:eastAsia="Times New Roman"/>
                <w:bCs/>
                <w:sz w:val="24"/>
                <w:szCs w:val="24"/>
              </w:rPr>
              <w:t xml:space="preserve">, Hans P</w:t>
            </w:r>
            <w:r>
              <w:rPr>
                <w:rFonts w:ascii="Calibri" w:hAnsi="Calibri" w:cs="Calibri" w:eastAsia="Times New Roman"/>
                <w:bCs/>
                <w:sz w:val="24"/>
                <w:szCs w:val="24"/>
              </w:rPr>
              <w:t xml:space="preserve">eter/</w:t>
            </w:r>
            <w:r>
              <w:rPr>
                <w:rFonts w:ascii="Calibri" w:hAnsi="Calibri" w:cs="Calibri" w:eastAsia="Times New Roman"/>
                <w:bCs/>
                <w:sz w:val="24"/>
                <w:szCs w:val="24"/>
              </w:rPr>
              <w:t xml:space="preserve">Kämpfe, Astrid</w:t>
            </w:r>
            <w:r>
              <w:rPr>
                <w:rFonts w:ascii="Calibri" w:hAnsi="Calibri" w:cs="Calibri" w:eastAsia="Times New Roman"/>
                <w:bCs/>
                <w:sz w:val="24"/>
                <w:szCs w:val="24"/>
              </w:rPr>
              <w:t xml:space="preserve">/</w:t>
            </w:r>
            <w:r>
              <w:rPr>
                <w:rFonts w:ascii="Calibri" w:hAnsi="Calibri" w:cs="Calibri" w:eastAsia="Times New Roman"/>
                <w:bCs/>
                <w:sz w:val="24"/>
                <w:szCs w:val="24"/>
              </w:rPr>
              <w:t xml:space="preserve">Köster, Carolin (2013): Studium heute - Gesundheitsfördernd oder gesundheitsgefährdend?: Eine Lebensstilanalyse, Meyer &amp; Meyer Sport</w:t>
            </w:r>
            <w:r>
              <w:rPr>
                <w:rFonts w:ascii="Calibri" w:hAnsi="Calibri" w:cs="Calibri" w:eastAsia="Times New Roman"/>
                <w:bCs/>
                <w:sz w:val="24"/>
                <w:szCs w:val="24"/>
              </w:rPr>
              <w:t xml:space="preserve">.</w:t>
            </w:r>
            <w:r/>
          </w:p>
          <w:p>
            <w:pPr>
              <w:pStyle w:val="894"/>
              <w:numPr>
                <w:ilvl w:val="0"/>
                <w:numId w:val="7"/>
              </w:numPr>
              <w:widowControl w:val="off"/>
              <w:rPr>
                <w:rFonts w:ascii="Calibri" w:hAnsi="Calibri" w:cs="Calibri" w:eastAsia="Times New Roman"/>
                <w:bCs/>
                <w:sz w:val="24"/>
                <w:szCs w:val="24"/>
              </w:rPr>
            </w:pPr>
            <w:r>
              <w:rPr>
                <w:rFonts w:ascii="Calibri" w:hAnsi="Calibri" w:cs="Calibri" w:eastAsia="Times New Roman"/>
                <w:bCs/>
                <w:sz w:val="24"/>
                <w:szCs w:val="24"/>
              </w:rPr>
              <w:t xml:space="preserve">Bensberg, </w:t>
            </w:r>
            <w:r>
              <w:rPr>
                <w:rFonts w:ascii="Calibri" w:hAnsi="Calibri" w:cs="Calibri"/>
                <w:sz w:val="24"/>
                <w:szCs w:val="24"/>
              </w:rPr>
              <w:t xml:space="preserve">Gabriele/</w:t>
            </w:r>
            <w:r>
              <w:rPr>
                <w:rFonts w:ascii="Calibri" w:hAnsi="Calibri" w:cs="Calibri" w:eastAsia="Times New Roman"/>
                <w:bCs/>
                <w:sz w:val="24"/>
                <w:szCs w:val="24"/>
              </w:rPr>
              <w:t xml:space="preserve">Messer, Jürgen (2014): </w:t>
            </w:r>
            <w:r>
              <w:rPr>
                <w:rFonts w:ascii="Calibri" w:hAnsi="Calibri" w:cs="Calibri" w:eastAsia="Times New Roman"/>
                <w:bCs/>
                <w:sz w:val="24"/>
                <w:szCs w:val="24"/>
              </w:rPr>
              <w:t xml:space="preserve">Survivalguide</w:t>
            </w:r>
            <w:r>
              <w:rPr>
                <w:rFonts w:ascii="Calibri" w:hAnsi="Calibri" w:cs="Calibri" w:eastAsia="Times New Roman"/>
                <w:bCs/>
                <w:sz w:val="24"/>
                <w:szCs w:val="24"/>
              </w:rPr>
              <w:t xml:space="preserve"> Bachelor: Dein Erfolgscoach fürs ganze Studium - Nie mehr Leistungsdruck, Stress &amp; Prüfungsangst - Bestnoten mit Lerntechniken, Prüfungstipps!, Springer; überarb</w:t>
            </w:r>
            <w:r>
              <w:rPr>
                <w:rFonts w:ascii="Calibri" w:hAnsi="Calibri" w:cs="Calibri" w:eastAsia="Times New Roman"/>
                <w:bCs/>
                <w:sz w:val="24"/>
                <w:szCs w:val="24"/>
              </w:rPr>
              <w:t xml:space="preserve">eitete </w:t>
            </w:r>
            <w:r>
              <w:rPr>
                <w:rFonts w:ascii="Calibri" w:hAnsi="Calibri" w:cs="Calibri" w:eastAsia="Times New Roman"/>
                <w:bCs/>
                <w:sz w:val="24"/>
                <w:szCs w:val="24"/>
              </w:rPr>
              <w:t xml:space="preserve">Aufl. 2014</w:t>
            </w:r>
            <w:r>
              <w:rPr>
                <w:rFonts w:ascii="Calibri" w:hAnsi="Calibri" w:cs="Calibri" w:eastAsia="Times New Roman"/>
                <w:bCs/>
                <w:sz w:val="24"/>
                <w:szCs w:val="24"/>
              </w:rPr>
              <w:t xml:space="preserve">.</w:t>
            </w:r>
            <w:r>
              <w:rPr>
                <w:rFonts w:ascii="Calibri" w:hAnsi="Calibri" w:cs="Calibri" w:eastAsia="Times New Roman"/>
                <w:bCs/>
                <w:sz w:val="24"/>
                <w:szCs w:val="24"/>
              </w:rPr>
              <w:t xml:space="preserve"> </w:t>
            </w:r>
            <w:r/>
          </w:p>
          <w:p>
            <w:pPr>
              <w:pStyle w:val="880"/>
              <w:numPr>
                <w:ilvl w:val="0"/>
                <w:numId w:val="7"/>
              </w:numPr>
              <w:spacing w:after="2"/>
              <w:rPr>
                <w:rStyle w:val="892"/>
                <w:rFonts w:ascii="Calibri" w:hAnsi="Calibri" w:cs="Calibri"/>
                <w:b w:val="0"/>
                <w:bCs/>
                <w:color w:val="111111"/>
                <w:sz w:val="24"/>
                <w:szCs w:val="24"/>
              </w:rPr>
              <w:outlineLvl w:val="0"/>
            </w:pPr>
            <w:r>
              <w:rPr>
                <w:rStyle w:val="891"/>
                <w:rFonts w:ascii="Calibri" w:hAnsi="Calibri" w:cs="Calibri"/>
                <w:b w:val="0"/>
                <w:bCs/>
                <w:color w:val="111111"/>
                <w:sz w:val="24"/>
                <w:szCs w:val="24"/>
              </w:rPr>
              <w:t xml:space="preserve">Chirico, Rosario</w:t>
            </w:r>
            <w:r>
              <w:rPr>
                <w:rStyle w:val="891"/>
                <w:rFonts w:ascii="Calibri" w:hAnsi="Calibri" w:cs="Calibri"/>
                <w:b w:val="0"/>
                <w:bCs/>
                <w:color w:val="111111"/>
                <w:sz w:val="24"/>
                <w:szCs w:val="24"/>
              </w:rPr>
              <w:t xml:space="preserve">/</w:t>
            </w:r>
            <w:r>
              <w:rPr>
                <w:rStyle w:val="891"/>
                <w:rFonts w:ascii="Calibri" w:hAnsi="Calibri" w:cs="Calibri"/>
                <w:b w:val="0"/>
                <w:bCs/>
                <w:color w:val="111111"/>
                <w:sz w:val="24"/>
                <w:szCs w:val="24"/>
              </w:rPr>
              <w:t xml:space="preserve"> Selders, Beate (Hrsg.) (2010): Bachelor statt Burnout: Entspannt studieren - Wie geht das?</w:t>
            </w:r>
            <w:r>
              <w:rPr>
                <w:rStyle w:val="891"/>
                <w:rFonts w:ascii="Calibri" w:hAnsi="Calibri" w:cs="Calibri"/>
                <w:b w:val="0"/>
                <w:bCs/>
                <w:color w:val="111111"/>
                <w:sz w:val="24"/>
                <w:szCs w:val="24"/>
              </w:rPr>
              <w:t xml:space="preserve"> </w:t>
            </w:r>
            <w:r>
              <w:rPr>
                <w:rStyle w:val="892"/>
                <w:rFonts w:ascii="Calibri" w:hAnsi="Calibri" w:cs="Calibri"/>
                <w:b w:val="0"/>
                <w:bCs/>
                <w:color w:val="111111"/>
                <w:sz w:val="24"/>
                <w:szCs w:val="24"/>
              </w:rPr>
              <w:t xml:space="preserve">UTB.</w:t>
            </w:r>
            <w:r/>
          </w:p>
          <w:p>
            <w:pPr>
              <w:pStyle w:val="894"/>
              <w:numPr>
                <w:ilvl w:val="0"/>
                <w:numId w:val="7"/>
              </w:numPr>
              <w:spacing w:after="2"/>
              <w:rPr>
                <w:rFonts w:ascii="Calibri" w:hAnsi="Calibri" w:cs="Calibri"/>
                <w:sz w:val="24"/>
                <w:szCs w:val="24"/>
              </w:rPr>
            </w:pPr>
            <w:r>
              <w:rPr>
                <w:rFonts w:ascii="Calibri" w:hAnsi="Calibri" w:cs="Calibri"/>
                <w:sz w:val="24"/>
                <w:szCs w:val="24"/>
              </w:rPr>
              <w:t xml:space="preserve">Esch</w:t>
            </w:r>
            <w:r>
              <w:rPr>
                <w:rFonts w:ascii="Calibri" w:hAnsi="Calibri" w:cs="Calibri"/>
                <w:sz w:val="24"/>
                <w:szCs w:val="24"/>
              </w:rPr>
              <w:t xml:space="preserve">, Tobias (2018): Der Selbstheilungscode: Die Neurobiologie von Gesundheit und Zufriedenheit. Beltz. </w:t>
            </w:r>
            <w:r/>
          </w:p>
          <w:p>
            <w:pPr>
              <w:pStyle w:val="894"/>
              <w:numPr>
                <w:ilvl w:val="0"/>
                <w:numId w:val="7"/>
              </w:numPr>
              <w:rPr>
                <w:rFonts w:ascii="Calibri" w:hAnsi="Calibri" w:cs="Calibri"/>
                <w:sz w:val="24"/>
                <w:szCs w:val="24"/>
              </w:rPr>
            </w:pPr>
            <w:r>
              <w:rPr>
                <w:rFonts w:ascii="Calibri" w:hAnsi="Calibri" w:cs="Calibri"/>
                <w:sz w:val="24"/>
                <w:szCs w:val="24"/>
              </w:rPr>
              <w:t xml:space="preserve">Franke, A. (2010): Modelle von Gesundheit und Krankheit, 2. Auflage, Huber Verlag.</w:t>
            </w:r>
            <w:r/>
          </w:p>
          <w:p>
            <w:pPr>
              <w:pStyle w:val="894"/>
              <w:numPr>
                <w:ilvl w:val="0"/>
                <w:numId w:val="7"/>
              </w:numPr>
              <w:rPr>
                <w:rFonts w:ascii="Calibri" w:hAnsi="Calibri" w:cs="Calibri"/>
                <w:sz w:val="24"/>
                <w:szCs w:val="24"/>
              </w:rPr>
            </w:pPr>
            <w:r>
              <w:rPr>
                <w:rFonts w:ascii="Calibri" w:hAnsi="Calibri" w:cs="Calibri" w:eastAsia="Times New Roman"/>
                <w:bCs/>
                <w:sz w:val="24"/>
                <w:szCs w:val="24"/>
              </w:rPr>
              <w:t xml:space="preserve">Holler, Petra (2014): Irre viel zu tun ...: Aufschieberitis, Prüfungsangst &amp; Co. - Krisen im Studium bewältigen, Beltz</w:t>
            </w:r>
            <w:r>
              <w:rPr>
                <w:rFonts w:ascii="Calibri" w:hAnsi="Calibri" w:cs="Calibri" w:eastAsia="Times New Roman"/>
                <w:bCs/>
                <w:sz w:val="24"/>
                <w:szCs w:val="24"/>
              </w:rPr>
              <w:t xml:space="preserve">.</w:t>
            </w:r>
            <w:r/>
          </w:p>
          <w:p>
            <w:pPr>
              <w:pStyle w:val="894"/>
              <w:numPr>
                <w:ilvl w:val="0"/>
                <w:numId w:val="7"/>
              </w:numPr>
              <w:rPr>
                <w:rFonts w:ascii="Calibri" w:hAnsi="Calibri" w:cs="Calibri"/>
                <w:sz w:val="24"/>
                <w:szCs w:val="24"/>
              </w:rPr>
            </w:pPr>
            <w:r>
              <w:rPr>
                <w:rFonts w:ascii="Calibri" w:hAnsi="Calibri" w:cs="Calibri"/>
                <w:sz w:val="24"/>
                <w:szCs w:val="24"/>
              </w:rPr>
              <w:t xml:space="preserve">Hofmann, Eberhardt (2013): Erfolgreiches Stressmanagement. Hogrefe</w:t>
            </w:r>
            <w:r>
              <w:rPr>
                <w:rFonts w:ascii="Calibri" w:hAnsi="Calibri" w:cs="Calibri"/>
                <w:sz w:val="24"/>
                <w:szCs w:val="24"/>
              </w:rPr>
              <w:t xml:space="preserve">.</w:t>
            </w:r>
            <w:r/>
          </w:p>
          <w:p>
            <w:pPr>
              <w:pStyle w:val="894"/>
              <w:numPr>
                <w:ilvl w:val="0"/>
                <w:numId w:val="7"/>
              </w:numPr>
              <w:rPr>
                <w:rFonts w:ascii="Calibri" w:hAnsi="Calibri" w:cs="Calibri"/>
                <w:sz w:val="24"/>
                <w:szCs w:val="24"/>
              </w:rPr>
            </w:pPr>
            <w:r>
              <w:rPr>
                <w:rFonts w:ascii="Calibri" w:hAnsi="Calibri" w:cs="Calibri"/>
                <w:sz w:val="24"/>
                <w:szCs w:val="24"/>
              </w:rPr>
              <w:t xml:space="preserve">Kaluza, Gert (2011): Stressbewältigung. Trainingsmanual zur psychologischen Gesundheitsförderung. 2. Auflage. Springer</w:t>
            </w:r>
            <w:r>
              <w:rPr>
                <w:rFonts w:ascii="Calibri" w:hAnsi="Calibri" w:cs="Calibri"/>
                <w:sz w:val="24"/>
                <w:szCs w:val="24"/>
              </w:rPr>
              <w:t xml:space="preserve">.</w:t>
            </w:r>
            <w:r/>
          </w:p>
          <w:p>
            <w:pPr>
              <w:pStyle w:val="880"/>
              <w:numPr>
                <w:ilvl w:val="0"/>
                <w:numId w:val="7"/>
              </w:numPr>
              <w:spacing w:after="2"/>
              <w:rPr>
                <w:rFonts w:ascii="Calibri" w:hAnsi="Calibri" w:cs="Calibri"/>
                <w:b w:val="0"/>
                <w:bCs/>
                <w:color w:val="111111"/>
                <w:sz w:val="24"/>
                <w:szCs w:val="24"/>
              </w:rPr>
              <w:outlineLvl w:val="0"/>
            </w:pPr>
            <w:r>
              <w:rPr>
                <w:rFonts w:ascii="Calibri" w:hAnsi="Calibri" w:cs="Calibri"/>
                <w:b w:val="0"/>
                <w:sz w:val="24"/>
                <w:szCs w:val="24"/>
              </w:rPr>
              <w:t xml:space="preserve">Koch, Günther (2015</w:t>
            </w:r>
            <w:r>
              <w:rPr>
                <w:rFonts w:ascii="Calibri" w:hAnsi="Calibri" w:cs="Calibri"/>
                <w:b w:val="0"/>
                <w:sz w:val="24"/>
                <w:szCs w:val="24"/>
              </w:rPr>
              <w:t xml:space="preserve">)</w:t>
            </w:r>
            <w:r>
              <w:rPr>
                <w:rFonts w:ascii="Calibri" w:hAnsi="Calibri" w:cs="Calibri"/>
                <w:b w:val="0"/>
                <w:sz w:val="24"/>
                <w:szCs w:val="24"/>
              </w:rPr>
              <w:t xml:space="preserve">: </w:t>
            </w:r>
            <w:r>
              <w:rPr>
                <w:rStyle w:val="891"/>
                <w:rFonts w:ascii="Calibri" w:hAnsi="Calibri" w:cs="Calibri"/>
                <w:b w:val="0"/>
                <w:bCs/>
                <w:color w:val="111111"/>
                <w:sz w:val="24"/>
                <w:szCs w:val="24"/>
              </w:rPr>
              <w:t xml:space="preserve">Studieren mit Köpfchen: clever lernen, entspannt planen, leichter punkten.</w:t>
            </w:r>
            <w:r>
              <w:rPr>
                <w:rStyle w:val="891"/>
                <w:rFonts w:ascii="Calibri" w:hAnsi="Calibri" w:cs="Calibri"/>
                <w:b w:val="0"/>
                <w:bCs/>
                <w:color w:val="111111"/>
                <w:sz w:val="24"/>
                <w:szCs w:val="24"/>
              </w:rPr>
              <w:t xml:space="preserve"> </w:t>
            </w:r>
            <w:r>
              <w:rPr>
                <w:rStyle w:val="893"/>
                <w:rFonts w:ascii="Calibri" w:hAnsi="Calibri" w:cs="Calibri"/>
                <w:b w:val="0"/>
                <w:bCs/>
                <w:color w:val="111111"/>
                <w:sz w:val="24"/>
                <w:szCs w:val="24"/>
              </w:rPr>
              <w:t xml:space="preserve">UTB. </w:t>
            </w:r>
            <w:r/>
          </w:p>
          <w:p>
            <w:pPr>
              <w:pStyle w:val="894"/>
              <w:numPr>
                <w:ilvl w:val="0"/>
                <w:numId w:val="7"/>
              </w:numPr>
              <w:widowControl w:val="off"/>
              <w:tabs>
                <w:tab w:val="left" w:pos="220" w:leader="none"/>
                <w:tab w:val="left" w:pos="426" w:leader="none"/>
              </w:tabs>
              <w:rPr>
                <w:rFonts w:ascii="Calibri" w:hAnsi="Calibri" w:cs="Calibri"/>
                <w:sz w:val="24"/>
                <w:szCs w:val="24"/>
              </w:rPr>
            </w:pPr>
            <w:r>
              <w:rPr>
                <w:rFonts w:ascii="Calibri" w:hAnsi="Calibri" w:cs="Calibri"/>
                <w:sz w:val="24"/>
                <w:szCs w:val="24"/>
              </w:rPr>
              <w:t xml:space="preserve">Krautz, Barbara</w:t>
            </w:r>
            <w:r>
              <w:rPr>
                <w:rFonts w:ascii="Calibri" w:hAnsi="Calibri" w:cs="Calibri"/>
                <w:sz w:val="24"/>
                <w:szCs w:val="24"/>
              </w:rPr>
              <w:t xml:space="preserve">/Sc</w:t>
            </w:r>
            <w:r>
              <w:rPr>
                <w:rFonts w:ascii="Calibri" w:hAnsi="Calibri" w:cs="Calibri"/>
                <w:sz w:val="24"/>
                <w:szCs w:val="24"/>
              </w:rPr>
              <w:t xml:space="preserve">hiebeck, </w:t>
            </w:r>
            <w:hyperlink r:id="rId11" w:tooltip="http://www.amazon.de/Heike-Schiebeck/e/B00HWTJWJ2/ref=dp_byline_cont_book_2" w:history="1">
              <w:r>
                <w:rPr>
                  <w:rFonts w:ascii="Calibri" w:hAnsi="Calibri" w:cs="Calibri"/>
                  <w:sz w:val="24"/>
                  <w:szCs w:val="24"/>
                </w:rPr>
                <w:t xml:space="preserve">Heike</w:t>
              </w:r>
              <w:r>
                <w:rPr>
                  <w:rFonts w:ascii="Calibri" w:hAnsi="Calibri" w:cs="Calibri"/>
                  <w:sz w:val="24"/>
                  <w:szCs w:val="24"/>
                </w:rPr>
                <w:t xml:space="preserve">/</w:t>
              </w:r>
              <w:r>
                <w:rPr>
                  <w:rFonts w:ascii="Calibri" w:hAnsi="Calibri" w:cs="Calibri"/>
                  <w:sz w:val="24"/>
                  <w:szCs w:val="24"/>
                </w:rPr>
                <w:t xml:space="preserve">Schülke, </w:t>
              </w:r>
            </w:hyperlink>
            <w:r/>
            <w:hyperlink r:id="rId12" w:tooltip="http://www.amazon.de/s/ref=dp_byline_sr_book_3?ie=UTF8&amp;text=J%C3%B6rg+Sch%C3%BClke&amp;search-alias=books-de&amp;field-author=J%C3%B6rg+Sch%C3%BClke&amp;sort=relevancerank" w:history="1">
              <w:r>
                <w:rPr>
                  <w:rFonts w:ascii="Calibri" w:hAnsi="Calibri" w:cs="Calibri"/>
                  <w:sz w:val="24"/>
                  <w:szCs w:val="24"/>
                </w:rPr>
                <w:t xml:space="preserve">Jörg (2013): </w:t>
              </w:r>
            </w:hyperlink>
            <w:r>
              <w:rPr>
                <w:rFonts w:ascii="Calibri" w:hAnsi="Calibri" w:cs="Calibri"/>
                <w:sz w:val="24"/>
                <w:szCs w:val="24"/>
              </w:rPr>
              <w:t xml:space="preserve">Stressfrei studieren ohne Burnout, UTB</w:t>
            </w:r>
            <w:r>
              <w:rPr>
                <w:rFonts w:ascii="Calibri" w:hAnsi="Calibri" w:cs="Calibri"/>
                <w:sz w:val="24"/>
                <w:szCs w:val="24"/>
              </w:rPr>
              <w:t xml:space="preserve">.</w:t>
            </w:r>
            <w:r/>
          </w:p>
          <w:p>
            <w:pPr>
              <w:pStyle w:val="894"/>
              <w:numPr>
                <w:ilvl w:val="0"/>
                <w:numId w:val="7"/>
              </w:numPr>
              <w:widowControl w:val="off"/>
              <w:tabs>
                <w:tab w:val="left" w:pos="220" w:leader="none"/>
                <w:tab w:val="left" w:pos="426" w:leader="none"/>
              </w:tabs>
              <w:rPr>
                <w:rFonts w:ascii="Calibri" w:hAnsi="Calibri" w:cs="Calibri"/>
                <w:sz w:val="24"/>
                <w:szCs w:val="24"/>
              </w:rPr>
            </w:pPr>
            <w:r>
              <w:rPr>
                <w:rFonts w:ascii="Calibri" w:hAnsi="Calibri" w:cs="Calibri"/>
                <w:sz w:val="24"/>
                <w:szCs w:val="24"/>
              </w:rPr>
              <w:t xml:space="preserve">Krengel, Martin (2012):  Der Studi-Survival-Guide, uni-edition GmbH, </w:t>
            </w:r>
            <w:r>
              <w:rPr>
                <w:rFonts w:ascii="Calibri" w:hAnsi="Calibri" w:cs="Calibri"/>
                <w:sz w:val="24"/>
                <w:szCs w:val="24"/>
              </w:rPr>
              <w:t xml:space="preserve">4. </w:t>
            </w:r>
            <w:r>
              <w:rPr>
                <w:rFonts w:ascii="Calibri" w:hAnsi="Calibri" w:cs="Calibri"/>
                <w:sz w:val="24"/>
                <w:szCs w:val="24"/>
              </w:rPr>
              <w:t xml:space="preserve">Auflage</w:t>
            </w:r>
            <w:r>
              <w:rPr>
                <w:rFonts w:ascii="Calibri" w:hAnsi="Calibri" w:cs="Calibri"/>
                <w:sz w:val="24"/>
                <w:szCs w:val="24"/>
              </w:rPr>
              <w:t xml:space="preserve">.</w:t>
            </w:r>
            <w:r/>
          </w:p>
          <w:p>
            <w:pPr>
              <w:pStyle w:val="894"/>
              <w:numPr>
                <w:ilvl w:val="0"/>
                <w:numId w:val="7"/>
              </w:numPr>
              <w:widowControl w:val="off"/>
              <w:tabs>
                <w:tab w:val="left" w:pos="220" w:leader="none"/>
                <w:tab w:val="left" w:pos="426" w:leader="none"/>
              </w:tabs>
              <w:rPr>
                <w:rFonts w:ascii="Calibri" w:hAnsi="Calibri" w:cs="Calibri" w:eastAsia="Times New Roman"/>
                <w:bCs/>
                <w:sz w:val="24"/>
                <w:szCs w:val="24"/>
              </w:rPr>
            </w:pPr>
            <w:r>
              <w:rPr>
                <w:rFonts w:ascii="Calibri" w:hAnsi="Calibri" w:cs="Calibri" w:eastAsia="Times New Roman"/>
                <w:bCs/>
                <w:sz w:val="24"/>
                <w:szCs w:val="24"/>
              </w:rPr>
              <w:t xml:space="preserve">Länger, Andrea (2018): Gesund und leistungsfähig im Job. Die besten Strategien und Übungen für den Arbeitsalltag. Haufe Verlag. Freiburg.</w:t>
            </w:r>
            <w:r/>
          </w:p>
          <w:p>
            <w:pPr>
              <w:pStyle w:val="880"/>
              <w:numPr>
                <w:ilvl w:val="0"/>
                <w:numId w:val="7"/>
              </w:numPr>
              <w:spacing w:after="2"/>
              <w:rPr>
                <w:rFonts w:ascii="Calibri" w:hAnsi="Calibri" w:cs="Calibri"/>
                <w:b w:val="0"/>
                <w:bCs/>
                <w:color w:val="111111"/>
                <w:sz w:val="24"/>
                <w:szCs w:val="24"/>
              </w:rPr>
              <w:outlineLvl w:val="0"/>
            </w:pPr>
            <w:r>
              <w:rPr>
                <w:rStyle w:val="891"/>
                <w:rFonts w:ascii="Calibri" w:hAnsi="Calibri" w:cs="Calibri"/>
                <w:b w:val="0"/>
                <w:bCs/>
                <w:color w:val="111111"/>
                <w:sz w:val="24"/>
                <w:szCs w:val="24"/>
              </w:rPr>
              <w:t xml:space="preserve">Pfoser, Franziska (2017): Stress im Studium. Psychische Belastungen und Erkrankungen bei Studierenden im Präsenz- und im Fernstudium</w:t>
            </w:r>
            <w:r>
              <w:rPr>
                <w:rStyle w:val="892"/>
                <w:rFonts w:ascii="Calibri" w:hAnsi="Calibri" w:cs="Calibri"/>
                <w:b w:val="0"/>
                <w:bCs/>
                <w:color w:val="111111"/>
                <w:sz w:val="24"/>
                <w:szCs w:val="24"/>
              </w:rPr>
              <w:t xml:space="preserve"> </w:t>
            </w:r>
            <w:r>
              <w:rPr>
                <w:rStyle w:val="893"/>
                <w:rFonts w:ascii="Calibri" w:hAnsi="Calibri" w:cs="Calibri"/>
                <w:b w:val="0"/>
                <w:bCs/>
                <w:color w:val="111111"/>
                <w:sz w:val="24"/>
                <w:szCs w:val="24"/>
              </w:rPr>
              <w:t xml:space="preserve">Taschenbuch</w:t>
            </w:r>
            <w:r>
              <w:rPr>
                <w:rStyle w:val="892"/>
                <w:rFonts w:ascii="Calibri" w:hAnsi="Calibri" w:cs="Calibri"/>
                <w:b w:val="0"/>
                <w:bCs/>
                <w:color w:val="111111"/>
                <w:sz w:val="24"/>
                <w:szCs w:val="24"/>
              </w:rPr>
              <w:t xml:space="preserve">. </w:t>
            </w:r>
            <w:r>
              <w:rPr>
                <w:rStyle w:val="892"/>
                <w:rFonts w:ascii="Calibri" w:hAnsi="Calibri" w:cs="Calibri"/>
                <w:b w:val="0"/>
                <w:bCs/>
                <w:color w:val="111111"/>
                <w:sz w:val="24"/>
                <w:szCs w:val="24"/>
              </w:rPr>
              <w:t xml:space="preserve">Studylab</w:t>
            </w:r>
            <w:r>
              <w:rPr>
                <w:rStyle w:val="892"/>
                <w:rFonts w:ascii="Calibri" w:hAnsi="Calibri" w:cs="Calibri"/>
                <w:b w:val="0"/>
                <w:bCs/>
                <w:color w:val="111111"/>
                <w:sz w:val="24"/>
                <w:szCs w:val="24"/>
              </w:rPr>
              <w:t xml:space="preserve">.</w:t>
            </w:r>
            <w:r/>
          </w:p>
          <w:p>
            <w:pPr>
              <w:pStyle w:val="890"/>
              <w:numPr>
                <w:ilvl w:val="0"/>
                <w:numId w:val="7"/>
              </w:numPr>
              <w:spacing w:before="2" w:after="2"/>
              <w:rPr>
                <w:rFonts w:ascii="Calibri" w:hAnsi="Calibri" w:cs="Calibri" w:eastAsia="Times"/>
                <w:sz w:val="24"/>
                <w:szCs w:val="24"/>
              </w:rPr>
            </w:pPr>
            <w:r>
              <w:rPr>
                <w:rFonts w:ascii="Calibri" w:hAnsi="Calibri" w:cs="Calibri" w:eastAsia="Times"/>
                <w:sz w:val="24"/>
                <w:szCs w:val="24"/>
              </w:rPr>
              <w:t xml:space="preserve">Schwarzer, R. (1996): Psychologie des Gesundheitsverhaltens. Göttingen: Hogrefe. </w:t>
            </w:r>
            <w:r/>
          </w:p>
          <w:p>
            <w:pPr>
              <w:pStyle w:val="894"/>
              <w:numPr>
                <w:ilvl w:val="0"/>
                <w:numId w:val="7"/>
              </w:numPr>
              <w:widowControl w:val="off"/>
              <w:rPr>
                <w:rFonts w:ascii="Calibri" w:hAnsi="Calibri" w:cs="Calibri"/>
                <w:sz w:val="24"/>
                <w:szCs w:val="24"/>
              </w:rPr>
            </w:pPr>
            <w:r>
              <w:rPr>
                <w:rFonts w:ascii="Calibri" w:hAnsi="Calibri" w:cs="Calibri"/>
                <w:sz w:val="24"/>
                <w:szCs w:val="24"/>
              </w:rPr>
              <w:t xml:space="preserve">Walther, </w:t>
            </w:r>
            <w:hyperlink r:id="rId13" w:tooltip="http://www.amazon.de/Holger-Walther/e/B00J5LH5W6/ref=dp_byline_cont_book_1" w:history="1">
              <w:r>
                <w:rPr>
                  <w:rFonts w:ascii="Calibri" w:hAnsi="Calibri" w:cs="Calibri"/>
                  <w:sz w:val="24"/>
                  <w:szCs w:val="24"/>
                </w:rPr>
                <w:t xml:space="preserve">Holger</w:t>
              </w:r>
            </w:hyperlink>
            <w:r>
              <w:rPr>
                <w:rFonts w:ascii="Calibri" w:hAnsi="Calibri" w:cs="Calibri"/>
                <w:sz w:val="24"/>
                <w:szCs w:val="24"/>
              </w:rPr>
              <w:t xml:space="preserve"> (2012): Ohne Prüfungsangst studieren, UTB GmbH</w:t>
            </w:r>
            <w:r/>
          </w:p>
          <w:p>
            <w:pPr>
              <w:pStyle w:val="880"/>
              <w:numPr>
                <w:ilvl w:val="0"/>
                <w:numId w:val="7"/>
              </w:numPr>
              <w:spacing w:after="2"/>
              <w:rPr>
                <w:rFonts w:ascii="Calibri" w:hAnsi="Calibri" w:cs="Calibri"/>
                <w:b w:val="0"/>
                <w:bCs/>
                <w:color w:val="111111"/>
                <w:sz w:val="24"/>
                <w:szCs w:val="24"/>
              </w:rPr>
              <w:outlineLvl w:val="0"/>
            </w:pPr>
            <w:r>
              <w:rPr>
                <w:rStyle w:val="891"/>
                <w:rFonts w:ascii="Calibri" w:hAnsi="Calibri" w:cs="Calibri"/>
                <w:b w:val="0"/>
                <w:bCs/>
                <w:color w:val="111111"/>
                <w:sz w:val="24"/>
                <w:szCs w:val="24"/>
              </w:rPr>
              <w:t xml:space="preserve">Warken, David (2018): Zeitmanagement im Studium: Mit Köpfchen gegen den Prüfungsstress - 10 Tipps für ein effizientes Studium. TB.</w:t>
            </w:r>
            <w:r/>
          </w:p>
        </w:tc>
      </w:tr>
    </w:tbl>
    <w:p>
      <w:r/>
      <w:r/>
    </w:p>
    <w:p>
      <w:r/>
      <w:r/>
    </w:p>
    <w:sectPr>
      <w:headerReference w:type="default" r:id="rId9"/>
      <w:footerReference w:type="default" r:id="rId10"/>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panose1 w:val="020B0603030804020204"/>
  </w:font>
  <w:font w:name="Symbol">
    <w:panose1 w:val="05010000000000000000"/>
  </w:font>
  <w:font w:name="Wingdings">
    <w:panose1 w:val="05010000000000000000"/>
  </w:font>
  <w:font w:name="Courier New">
    <w:panose1 w:val="02070309020205020404"/>
  </w:font>
  <w:font w:name="Tahoma">
    <w:panose1 w:val="020B0604030504040204"/>
  </w:font>
  <w:font w:name="Times">
    <w:panose1 w:val="02020603050405020304"/>
  </w:font>
  <w:font w:name="Times New Roman">
    <w:panose1 w:val="02020603050405020304"/>
  </w:font>
  <w:font w:name="interstate-regular">
    <w:panose1 w:val="020B06030308040202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tabs>
        <w:tab w:val="left" w:pos="3100" w:leader="none"/>
        <w:tab w:val="clear" w:pos="4536" w:leader="none"/>
        <w:tab w:val="clear" w:pos="9072" w:leader="none"/>
      </w:tabs>
      <w:rPr>
        <w:color w:val="7F7F7F"/>
        <w:sz w:val="16"/>
        <w:szCs w:val="16"/>
      </w:rPr>
    </w:pPr>
    <w:r>
      <w:rPr>
        <w:color w:val="7F7F7F" w:themeColor="text1" w:themeTint="80"/>
        <w:sz w:val="16"/>
        <w:szCs w:val="16"/>
      </w:rPr>
      <w:t xml:space="preserve">AGN, Hochschule Augsburg, Stand </w:t>
    </w:r>
    <w:r>
      <w:rPr>
        <w:lang w:val="de-DE"/>
      </w:rPr>
      <w:fldChar w:fldCharType="begin"/>
      <w:instrText xml:space="preserve">TIME \@ "d-MMM-yy"</w:instrText>
      <w:fldChar w:fldCharType="separate"/>
    </w:r>
    <w:r>
      <w:rPr>
        <w:color w:val="7F7F7F" w:themeColor="text1" w:themeTint="80"/>
        <w:sz w:val="16"/>
        <w:lang w:val="de-DE"/>
      </w:rPr>
      <w:t xml:space="preserve">23-Aug-21</w:t>
      <w:fldChar w:fldCharType="end"/>
    </w:r>
    <w:r>
      <w:rPr>
        <w:color w:val="7F7F7F" w:themeColor="text1" w:themeTint="80"/>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180" w:right="-427" w:firstLine="180"/>
      <w:spacing w:after="0" w:line="240" w:lineRule="auto"/>
      <w:tabs>
        <w:tab w:val="left" w:pos="3119" w:leader="none"/>
      </w:tabs>
      <w:rPr>
        <w:rFonts w:ascii="Arial" w:hAnsi="Arial" w:cs="Arial" w:eastAsia="Calibri"/>
        <w:b/>
        <w:spacing w:val="6"/>
        <w:sz w:val="21"/>
        <w:szCs w:val="21"/>
      </w:rPr>
    </w:pPr>
    <w:r>
      <w:rPr>
        <w:rFonts w:ascii="Arial" w:hAnsi="Arial" w:cs="Arial" w:eastAsia="Calibri"/>
        <w:b/>
        <w:spacing w:val="6"/>
        <w:sz w:val="21"/>
        <w:szCs w:val="21"/>
      </w:rPr>
      <w:t xml:space="preserve">Hochschule Augsburg      </w:t>
    </w:r>
    <w:r>
      <w:rPr>
        <w:rFonts w:ascii="Arial" w:hAnsi="Arial" w:cs="Arial" w:eastAsia="Calibri"/>
        <w:b/>
        <w:spacing w:val="6"/>
        <w:sz w:val="21"/>
        <w:szCs w:val="21"/>
      </w:rPr>
      <w:tab/>
      <w:t xml:space="preserve">Fakultät für Geistes- und Naturwissenschaften </w:t>
    </w:r>
    <w:r/>
  </w:p>
  <w:p>
    <w:pPr>
      <w:ind w:left="-180" w:firstLine="180"/>
      <w:spacing w:after="0" w:line="240" w:lineRule="auto"/>
      <w:tabs>
        <w:tab w:val="left" w:pos="3119" w:leader="none"/>
      </w:tabs>
      <w:rPr>
        <w:rFonts w:ascii="Arial" w:hAnsi="Arial" w:cs="Arial" w:eastAsia="Calibri"/>
        <w:sz w:val="21"/>
        <w:szCs w:val="21"/>
        <w:lang w:val="en-GB"/>
      </w:rPr>
    </w:pPr>
    <w:r>
      <w:rPr>
        <w:rFonts w:ascii="Arial" w:hAnsi="Arial" w:cs="Arial" w:eastAsia="Calibri"/>
        <w:sz w:val="21"/>
        <w:szCs w:val="21"/>
        <w:lang w:val="en-GB"/>
      </w:rPr>
      <w:t xml:space="preserve">University of Applied Sciences</w:t>
    </w:r>
    <w:r>
      <w:rPr>
        <w:rFonts w:ascii="Arial" w:hAnsi="Arial" w:cs="Arial" w:eastAsia="Calibri"/>
        <w:sz w:val="21"/>
        <w:szCs w:val="21"/>
        <w:lang w:val="en-GB"/>
      </w:rPr>
      <w:tab/>
      <w:t xml:space="preserve">Faculty of Liberal Arts and Sciences </w:t>
    </w:r>
    <w:r/>
  </w:p>
  <w:p>
    <w:pPr>
      <w:spacing w:after="0" w:line="240" w:lineRule="auto"/>
      <w:rPr>
        <w:rFonts w:ascii="Arial" w:hAnsi="Arial" w:cs="Tahoma" w:eastAsia="Calibri"/>
        <w:b/>
        <w:color w:val="E36C0A"/>
        <w:sz w:val="38"/>
        <w:szCs w:val="38"/>
        <w:lang w:val="en-GB"/>
      </w:rPr>
      <w:pBdr>
        <w:bottom w:val="single" w:color="auto" w:sz="4" w:space="1"/>
      </w:pBdr>
    </w:pPr>
    <w:r>
      <w:rPr>
        <w:rFonts w:ascii="Arial" w:hAnsi="Arial" w:cs="Tahoma" w:eastAsia="Calibri"/>
        <w:b/>
        <w:color w:val="E36C0A"/>
        <w:sz w:val="38"/>
        <w:szCs w:val="38"/>
        <w:lang w:val="en-GB"/>
      </w:rPr>
    </w:r>
    <w:r/>
  </w:p>
  <w:p>
    <w:pPr>
      <w:spacing w:after="200" w:line="240" w:lineRule="auto"/>
      <w:tabs>
        <w:tab w:val="right" w:pos="9498" w:leader="none"/>
      </w:tabs>
      <w:rPr>
        <w:rFonts w:ascii="Arial" w:hAnsi="Arial" w:cs="Tahoma" w:eastAsia="Calibri"/>
        <w:b/>
        <w:color w:val="E36C0A"/>
        <w:sz w:val="32"/>
        <w:szCs w:val="32"/>
      </w:rPr>
      <w:pBdr>
        <w:bottom w:val="single" w:color="auto" w:sz="4" w:space="1"/>
      </w:pBdr>
    </w:pPr>
    <w:r>
      <w:rPr>
        <w:rFonts w:ascii="Arial" w:hAnsi="Arial" w:cs="Tahoma" w:eastAsia="Calibri"/>
        <w:b/>
        <w:color w:val="E36C0A"/>
        <w:sz w:val="28"/>
        <w:szCs w:val="28"/>
      </w:rPr>
      <w:t xml:space="preserve">Modulbeschreibung</w:t>
    </w:r>
    <w:r>
      <w:rPr>
        <w:rFonts w:ascii="Arial" w:hAnsi="Arial" w:cs="Arial" w:eastAsia="Calibri"/>
        <w:b/>
        <w:sz w:val="28"/>
        <w:szCs w:val="28"/>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page">
                <wp:posOffset>6276340</wp:posOffset>
              </wp:positionH>
              <wp:positionV relativeFrom="page">
                <wp:posOffset>283845</wp:posOffset>
              </wp:positionV>
              <wp:extent cx="801370" cy="436245"/>
              <wp:effectExtent l="0" t="0" r="0" b="1905"/>
              <wp:wrapNone/>
              <wp:docPr id="1" name="Grafik 2" descr="logo_neutral_288dpi_fa"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_neutral_288dpi_fa" hidden="0"/>
                      <pic:cNvPicPr>
                        <a:picLocks noChangeAspect="1"/>
                      </pic:cNvPicPr>
                      <pic:nvPr isPhoto="0" userDrawn="0"/>
                    </pic:nvPicPr>
                    <pic:blipFill>
                      <a:blip r:embed="rId1"/>
                      <a:stretch/>
                    </pic:blipFill>
                    <pic:spPr bwMode="auto">
                      <a:xfrm>
                        <a:off x="0" y="0"/>
                        <a:ext cx="801370" cy="43624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page;margin-left:494.2pt;mso-position-horizontal:absolute;mso-position-vertical-relative:page;margin-top:22.3pt;mso-position-vertical:absolute;width:63.1pt;height:34.4pt;" stroked="f">
              <v:path textboxrect="0,0,0,0"/>
              <v:imagedata r:id="rId1" o:title=""/>
            </v:shape>
          </w:pict>
        </mc:Fallback>
      </mc:AlternateContent>
    </w:r>
    <w:r>
      <w:rPr>
        <w:rFonts w:ascii="Arial" w:hAnsi="Arial" w:cs="Tahoma" w:eastAsia="Calibri"/>
        <w:b/>
        <w:color w:val="E36C0A"/>
        <w:sz w:val="32"/>
        <w:szCs w:val="32"/>
      </w:rPr>
      <w:t xml:space="preserve"> </w:t>
    </w:r>
    <w:r>
      <w:rPr>
        <w:rFonts w:ascii="Arial" w:hAnsi="Arial" w:cs="Tahoma" w:eastAsia="Calibri"/>
        <w:b/>
        <w:color w:val="E36C0A"/>
        <w:sz w:val="28"/>
        <w:szCs w:val="28"/>
      </w:rPr>
      <w:t xml:space="preserve">Allgemeinwissenschaftliche</w:t>
    </w:r>
    <w:r>
      <w:rPr>
        <w:rFonts w:ascii="Arial" w:hAnsi="Arial" w:cs="Tahoma" w:eastAsia="Calibri"/>
        <w:b/>
        <w:color w:val="E36C0A"/>
        <w:sz w:val="32"/>
        <w:szCs w:val="32"/>
      </w:rPr>
      <w:t xml:space="preserve"> </w:t>
    </w:r>
    <w:r>
      <w:rPr>
        <w:rFonts w:ascii="Arial" w:hAnsi="Arial" w:cs="Tahoma" w:eastAsia="Calibri"/>
        <w:b/>
        <w:color w:val="E36C0A"/>
        <w:sz w:val="28"/>
        <w:szCs w:val="28"/>
      </w:rPr>
      <w:t xml:space="preserve">Wahlpflichtfächer</w:t>
    </w:r>
    <w:r/>
  </w:p>
  <w:p>
    <w:pPr>
      <w:pStyle w:val="88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77" w:hanging="360"/>
      </w:pPr>
      <w:rPr>
        <w:rFonts w:ascii="Arial" w:hAnsi="Arial" w:hint="default"/>
        <w:b w:val="0"/>
        <w:i w:val="0"/>
        <w:color w:val="auto"/>
        <w:sz w:val="24"/>
      </w:rPr>
    </w:lvl>
    <w:lvl w:ilvl="1">
      <w:start w:val="1"/>
      <w:numFmt w:val="bullet"/>
      <w:isLgl w:val="false"/>
      <w:suff w:val="tab"/>
      <w:lvlText w:val="o"/>
      <w:lvlJc w:val="left"/>
      <w:pPr>
        <w:ind w:left="1797" w:hanging="360"/>
      </w:pPr>
      <w:rPr>
        <w:rFonts w:ascii="Courier New" w:hAnsi="Courier New" w:cs="Courier New" w:hint="default"/>
      </w:rPr>
    </w:lvl>
    <w:lvl w:ilvl="2">
      <w:start w:val="1"/>
      <w:numFmt w:val="bullet"/>
      <w:isLgl w:val="false"/>
      <w:suff w:val="tab"/>
      <w:lvlText w:val=""/>
      <w:lvlJc w:val="left"/>
      <w:pPr>
        <w:ind w:left="2517" w:hanging="360"/>
      </w:pPr>
      <w:rPr>
        <w:rFonts w:ascii="Wingdings" w:hAnsi="Wingdings" w:hint="default"/>
      </w:rPr>
    </w:lvl>
    <w:lvl w:ilvl="3">
      <w:start w:val="1"/>
      <w:numFmt w:val="bullet"/>
      <w:isLgl w:val="false"/>
      <w:suff w:val="tab"/>
      <w:lvlText w:val=""/>
      <w:lvlJc w:val="left"/>
      <w:pPr>
        <w:ind w:left="3237" w:hanging="360"/>
      </w:pPr>
      <w:rPr>
        <w:rFonts w:ascii="Symbol" w:hAnsi="Symbol" w:hint="default"/>
      </w:rPr>
    </w:lvl>
    <w:lvl w:ilvl="4">
      <w:start w:val="1"/>
      <w:numFmt w:val="bullet"/>
      <w:isLgl w:val="false"/>
      <w:suff w:val="tab"/>
      <w:lvlText w:val="o"/>
      <w:lvlJc w:val="left"/>
      <w:pPr>
        <w:ind w:left="3957" w:hanging="360"/>
      </w:pPr>
      <w:rPr>
        <w:rFonts w:ascii="Courier New" w:hAnsi="Courier New" w:cs="Courier New" w:hint="default"/>
      </w:rPr>
    </w:lvl>
    <w:lvl w:ilvl="5">
      <w:start w:val="1"/>
      <w:numFmt w:val="bullet"/>
      <w:isLgl w:val="false"/>
      <w:suff w:val="tab"/>
      <w:lvlText w:val=""/>
      <w:lvlJc w:val="left"/>
      <w:pPr>
        <w:ind w:left="4677" w:hanging="360"/>
      </w:pPr>
      <w:rPr>
        <w:rFonts w:ascii="Wingdings" w:hAnsi="Wingdings" w:hint="default"/>
      </w:rPr>
    </w:lvl>
    <w:lvl w:ilvl="6">
      <w:start w:val="1"/>
      <w:numFmt w:val="bullet"/>
      <w:isLgl w:val="false"/>
      <w:suff w:val="tab"/>
      <w:lvlText w:val=""/>
      <w:lvlJc w:val="left"/>
      <w:pPr>
        <w:ind w:left="5397" w:hanging="360"/>
      </w:pPr>
      <w:rPr>
        <w:rFonts w:ascii="Symbol" w:hAnsi="Symbol" w:hint="default"/>
      </w:rPr>
    </w:lvl>
    <w:lvl w:ilvl="7">
      <w:start w:val="1"/>
      <w:numFmt w:val="bullet"/>
      <w:isLgl w:val="false"/>
      <w:suff w:val="tab"/>
      <w:lvlText w:val="o"/>
      <w:lvlJc w:val="left"/>
      <w:pPr>
        <w:ind w:left="6117" w:hanging="360"/>
      </w:pPr>
      <w:rPr>
        <w:rFonts w:ascii="Courier New" w:hAnsi="Courier New" w:cs="Courier New" w:hint="default"/>
      </w:rPr>
    </w:lvl>
    <w:lvl w:ilvl="8">
      <w:start w:val="1"/>
      <w:numFmt w:val="bullet"/>
      <w:isLgl w:val="false"/>
      <w:suff w:val="tab"/>
      <w:lvlText w:val=""/>
      <w:lvlJc w:val="left"/>
      <w:pPr>
        <w:ind w:left="6837"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cs="starsymbol" w:hint="default"/>
        <w:sz w:val="18"/>
        <w:szCs w:val="18"/>
      </w:rPr>
    </w:lvl>
    <w:lvl w:ilvl="1">
      <w:start w:val="1"/>
      <w:numFmt w:val="bullet"/>
      <w:isLgl w:val="false"/>
      <w:suff w:val="tab"/>
      <w:lvlText w:val="‣"/>
      <w:lvlJc w:val="left"/>
      <w:pPr>
        <w:ind w:left="1080" w:hanging="360"/>
      </w:pPr>
      <w:rPr>
        <w:rFonts w:ascii="starsymbol" w:hAnsi="starsymbol" w:cs="starsymbol" w:hint="default"/>
        <w:sz w:val="18"/>
        <w:szCs w:val="18"/>
      </w:rPr>
    </w:lvl>
    <w:lvl w:ilvl="2">
      <w:start w:val="1"/>
      <w:numFmt w:val="bullet"/>
      <w:isLgl w:val="false"/>
      <w:suff w:val="tab"/>
      <w:lvlText w:val="⁃"/>
      <w:lvlJc w:val="left"/>
      <w:pPr>
        <w:ind w:left="1440" w:hanging="360"/>
      </w:pPr>
      <w:rPr>
        <w:rFonts w:ascii="starsymbol" w:hAnsi="starsymbol" w:cs="starsymbol" w:hint="default"/>
        <w:sz w:val="18"/>
        <w:szCs w:val="18"/>
      </w:rPr>
    </w:lvl>
    <w:lvl w:ilvl="3">
      <w:start w:val="1"/>
      <w:numFmt w:val="bullet"/>
      <w:isLgl w:val="false"/>
      <w:suff w:val="tab"/>
      <w:lvlText w:val=""/>
      <w:lvlJc w:val="left"/>
      <w:pPr>
        <w:ind w:left="1800" w:hanging="360"/>
      </w:pPr>
      <w:rPr>
        <w:rFonts w:ascii="Symbol" w:hAnsi="Symbol" w:cs="starsymbol" w:hint="default"/>
        <w:sz w:val="18"/>
        <w:szCs w:val="18"/>
      </w:rPr>
    </w:lvl>
    <w:lvl w:ilvl="4">
      <w:start w:val="1"/>
      <w:numFmt w:val="bullet"/>
      <w:isLgl w:val="false"/>
      <w:suff w:val="tab"/>
      <w:lvlText w:val="‣"/>
      <w:lvlJc w:val="left"/>
      <w:pPr>
        <w:ind w:left="2160" w:hanging="360"/>
      </w:pPr>
      <w:rPr>
        <w:rFonts w:ascii="starsymbol" w:hAnsi="starsymbol" w:cs="starsymbol" w:hint="default"/>
        <w:sz w:val="18"/>
        <w:szCs w:val="18"/>
      </w:rPr>
    </w:lvl>
    <w:lvl w:ilvl="5">
      <w:start w:val="1"/>
      <w:numFmt w:val="bullet"/>
      <w:isLgl w:val="false"/>
      <w:suff w:val="tab"/>
      <w:lvlText w:val="⁃"/>
      <w:lvlJc w:val="left"/>
      <w:pPr>
        <w:ind w:left="2520" w:hanging="360"/>
      </w:pPr>
      <w:rPr>
        <w:rFonts w:ascii="starsymbol" w:hAnsi="starsymbol" w:cs="starsymbol" w:hint="default"/>
        <w:sz w:val="18"/>
        <w:szCs w:val="18"/>
      </w:rPr>
    </w:lvl>
    <w:lvl w:ilvl="6">
      <w:start w:val="1"/>
      <w:numFmt w:val="bullet"/>
      <w:isLgl w:val="false"/>
      <w:suff w:val="tab"/>
      <w:lvlText w:val=""/>
      <w:lvlJc w:val="left"/>
      <w:pPr>
        <w:ind w:left="2880" w:hanging="360"/>
      </w:pPr>
      <w:rPr>
        <w:rFonts w:ascii="Symbol" w:hAnsi="Symbol" w:cs="starsymbol" w:hint="default"/>
        <w:sz w:val="18"/>
        <w:szCs w:val="18"/>
      </w:rPr>
    </w:lvl>
    <w:lvl w:ilvl="7">
      <w:start w:val="1"/>
      <w:numFmt w:val="bullet"/>
      <w:isLgl w:val="false"/>
      <w:suff w:val="tab"/>
      <w:lvlText w:val="‣"/>
      <w:lvlJc w:val="left"/>
      <w:pPr>
        <w:ind w:left="3240" w:hanging="360"/>
      </w:pPr>
      <w:rPr>
        <w:rFonts w:ascii="starsymbol" w:hAnsi="starsymbol" w:cs="starsymbol" w:hint="default"/>
        <w:sz w:val="18"/>
        <w:szCs w:val="18"/>
      </w:rPr>
    </w:lvl>
    <w:lvl w:ilvl="8">
      <w:start w:val="1"/>
      <w:numFmt w:val="bullet"/>
      <w:isLgl w:val="false"/>
      <w:suff w:val="tab"/>
      <w:lvlText w:val="⁃"/>
      <w:lvlJc w:val="left"/>
      <w:pPr>
        <w:ind w:left="3600" w:hanging="360"/>
      </w:pPr>
      <w:rPr>
        <w:rFonts w:ascii="starsymbol" w:hAnsi="starsymbol" w:cs="starsymbol" w:hint="default"/>
        <w:sz w:val="18"/>
        <w:szCs w:val="18"/>
      </w:r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b w:val="0"/>
        <w:i w:val="0"/>
        <w:color w:val="auto"/>
        <w:sz w:val="22"/>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1080" w:hanging="1080"/>
      </w:pPr>
      <w:rPr>
        <w:rFonts w:ascii="Arial" w:hAnsi="Arial" w:hint="default"/>
        <w:b w:val="0"/>
        <w:i w:val="0"/>
        <w:color w:val="auto"/>
        <w:sz w:val="24"/>
      </w:rPr>
    </w:lvl>
    <w:lvl w:ilvl="1">
      <w:start w:val="1"/>
      <w:numFmt w:val="bullet"/>
      <w:isLgl w:val="false"/>
      <w:suff w:val="tab"/>
      <w:lvlText w:val="o"/>
      <w:lvlJc w:val="left"/>
      <w:pPr>
        <w:ind w:left="1080" w:hanging="360"/>
      </w:pPr>
      <w:rPr>
        <w:rFonts w:ascii="Courier New" w:hAnsi="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720" w:hanging="360"/>
      </w:pPr>
      <w:rPr>
        <w:rFonts w:ascii="Symbol" w:hAnsi="Symbol"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080" w:hanging="360"/>
      </w:pPr>
    </w:lvl>
    <w:lvl w:ilvl="2">
      <w:start w:val="1"/>
      <w:numFmt w:val="decimal"/>
      <w:isLgl w:val="false"/>
      <w:suff w:val="tab"/>
      <w:lvlText w:val="%3."/>
      <w:lvlJc w:val="left"/>
      <w:pPr>
        <w:ind w:left="1440" w:hanging="360"/>
      </w:pPr>
    </w:lvl>
    <w:lvl w:ilvl="3">
      <w:start w:val="1"/>
      <w:numFmt w:val="decimal"/>
      <w:isLgl w:val="false"/>
      <w:suff w:val="tab"/>
      <w:lvlText w:val="%4."/>
      <w:lvlJc w:val="left"/>
      <w:pPr>
        <w:ind w:left="1800" w:hanging="360"/>
      </w:pPr>
    </w:lvl>
    <w:lvl w:ilvl="4">
      <w:start w:val="1"/>
      <w:numFmt w:val="decimal"/>
      <w:isLgl w:val="false"/>
      <w:suff w:val="tab"/>
      <w:lvlText w:val="%5."/>
      <w:lvlJc w:val="left"/>
      <w:pPr>
        <w:ind w:left="2160" w:hanging="360"/>
      </w:pPr>
    </w:lvl>
    <w:lvl w:ilvl="5">
      <w:start w:val="1"/>
      <w:numFmt w:val="decimal"/>
      <w:isLgl w:val="false"/>
      <w:suff w:val="tab"/>
      <w:lvlText w:val="%6."/>
      <w:lvlJc w:val="left"/>
      <w:pPr>
        <w:ind w:left="2520" w:hanging="360"/>
      </w:pPr>
    </w:lvl>
    <w:lvl w:ilvl="6">
      <w:start w:val="1"/>
      <w:numFmt w:val="decimal"/>
      <w:isLgl w:val="false"/>
      <w:suff w:val="tab"/>
      <w:lvlText w:val="%7."/>
      <w:lvlJc w:val="left"/>
      <w:pPr>
        <w:ind w:left="2880" w:hanging="360"/>
      </w:pPr>
    </w:lvl>
    <w:lvl w:ilvl="7">
      <w:start w:val="1"/>
      <w:numFmt w:val="decimal"/>
      <w:isLgl w:val="false"/>
      <w:suff w:val="tab"/>
      <w:lvlText w:val="%8."/>
      <w:lvlJc w:val="left"/>
      <w:pPr>
        <w:ind w:left="3240" w:hanging="360"/>
      </w:pPr>
    </w:lvl>
    <w:lvl w:ilvl="8">
      <w:start w:val="1"/>
      <w:numFmt w:val="decimal"/>
      <w:isLgl w:val="false"/>
      <w:suff w:val="tab"/>
      <w:lvlText w:val="%9."/>
      <w:lvlJc w:val="left"/>
      <w:pPr>
        <w:ind w:left="3600" w:hanging="360"/>
      </w:pPr>
    </w:lvl>
  </w:abstractNum>
  <w:num w:numId="1">
    <w:abstractNumId w:val="7"/>
  </w:num>
  <w:num w:numId="2">
    <w:abstractNumId w:val="3"/>
  </w:num>
  <w:num w:numId="3">
    <w:abstractNumId w:val="4"/>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sz w:val="22"/>
        <w:szCs w:val="22"/>
        <w:lang w:val="de-DE"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9">
    <w:name w:val="table of figures"/>
    <w:basedOn w:val="879"/>
    <w:next w:val="879"/>
    <w:uiPriority w:val="99"/>
    <w:unhideWhenUsed/>
    <w:pPr>
      <w:spacing w:after="0" w:afterAutospacing="0"/>
    </w:pPr>
  </w:style>
  <w:style w:type="character" w:styleId="707">
    <w:name w:val="Heading 1 Char"/>
    <w:basedOn w:val="881"/>
    <w:link w:val="880"/>
    <w:uiPriority w:val="9"/>
    <w:rPr>
      <w:rFonts w:ascii="Arial" w:hAnsi="Arial" w:cs="Arial" w:eastAsia="Arial"/>
      <w:sz w:val="40"/>
      <w:szCs w:val="40"/>
    </w:rPr>
  </w:style>
  <w:style w:type="paragraph" w:styleId="708">
    <w:name w:val="Heading 2"/>
    <w:basedOn w:val="879"/>
    <w:next w:val="879"/>
    <w:link w:val="709"/>
    <w:uiPriority w:val="9"/>
    <w:unhideWhenUsed/>
    <w:qFormat/>
    <w:pPr>
      <w:keepLines/>
      <w:keepNext/>
      <w:spacing w:before="360" w:after="200"/>
      <w:outlineLvl w:val="1"/>
    </w:pPr>
    <w:rPr>
      <w:rFonts w:ascii="Arial" w:hAnsi="Arial" w:cs="Arial" w:eastAsia="Arial"/>
      <w:sz w:val="34"/>
    </w:rPr>
  </w:style>
  <w:style w:type="character" w:styleId="709">
    <w:name w:val="Heading 2 Char"/>
    <w:basedOn w:val="881"/>
    <w:link w:val="708"/>
    <w:uiPriority w:val="9"/>
    <w:rPr>
      <w:rFonts w:ascii="Arial" w:hAnsi="Arial" w:cs="Arial" w:eastAsia="Arial"/>
      <w:sz w:val="34"/>
    </w:rPr>
  </w:style>
  <w:style w:type="paragraph" w:styleId="710">
    <w:name w:val="Heading 3"/>
    <w:basedOn w:val="879"/>
    <w:next w:val="879"/>
    <w:link w:val="711"/>
    <w:uiPriority w:val="9"/>
    <w:unhideWhenUsed/>
    <w:qFormat/>
    <w:pPr>
      <w:keepLines/>
      <w:keepNext/>
      <w:spacing w:before="320" w:after="200"/>
      <w:outlineLvl w:val="2"/>
    </w:pPr>
    <w:rPr>
      <w:rFonts w:ascii="Arial" w:hAnsi="Arial" w:cs="Arial" w:eastAsia="Arial"/>
      <w:sz w:val="30"/>
      <w:szCs w:val="30"/>
    </w:rPr>
  </w:style>
  <w:style w:type="character" w:styleId="711">
    <w:name w:val="Heading 3 Char"/>
    <w:basedOn w:val="881"/>
    <w:link w:val="710"/>
    <w:uiPriority w:val="9"/>
    <w:rPr>
      <w:rFonts w:ascii="Arial" w:hAnsi="Arial" w:cs="Arial" w:eastAsia="Arial"/>
      <w:sz w:val="30"/>
      <w:szCs w:val="30"/>
    </w:rPr>
  </w:style>
  <w:style w:type="paragraph" w:styleId="712">
    <w:name w:val="Heading 4"/>
    <w:basedOn w:val="879"/>
    <w:next w:val="879"/>
    <w:link w:val="713"/>
    <w:uiPriority w:val="9"/>
    <w:unhideWhenUsed/>
    <w:qFormat/>
    <w:pPr>
      <w:keepLines/>
      <w:keepNext/>
      <w:spacing w:before="320" w:after="200"/>
      <w:outlineLvl w:val="3"/>
    </w:pPr>
    <w:rPr>
      <w:rFonts w:ascii="Arial" w:hAnsi="Arial" w:cs="Arial" w:eastAsia="Arial"/>
      <w:b/>
      <w:bCs/>
      <w:sz w:val="26"/>
      <w:szCs w:val="26"/>
    </w:rPr>
  </w:style>
  <w:style w:type="character" w:styleId="713">
    <w:name w:val="Heading 4 Char"/>
    <w:basedOn w:val="881"/>
    <w:link w:val="712"/>
    <w:uiPriority w:val="9"/>
    <w:rPr>
      <w:rFonts w:ascii="Arial" w:hAnsi="Arial" w:cs="Arial" w:eastAsia="Arial"/>
      <w:b/>
      <w:bCs/>
      <w:sz w:val="26"/>
      <w:szCs w:val="26"/>
    </w:rPr>
  </w:style>
  <w:style w:type="paragraph" w:styleId="714">
    <w:name w:val="Heading 5"/>
    <w:basedOn w:val="879"/>
    <w:next w:val="879"/>
    <w:link w:val="715"/>
    <w:uiPriority w:val="9"/>
    <w:unhideWhenUsed/>
    <w:qFormat/>
    <w:pPr>
      <w:keepLines/>
      <w:keepNext/>
      <w:spacing w:before="320" w:after="200"/>
      <w:outlineLvl w:val="4"/>
    </w:pPr>
    <w:rPr>
      <w:rFonts w:ascii="Arial" w:hAnsi="Arial" w:cs="Arial" w:eastAsia="Arial"/>
      <w:b/>
      <w:bCs/>
      <w:sz w:val="24"/>
      <w:szCs w:val="24"/>
    </w:rPr>
  </w:style>
  <w:style w:type="character" w:styleId="715">
    <w:name w:val="Heading 5 Char"/>
    <w:basedOn w:val="881"/>
    <w:link w:val="714"/>
    <w:uiPriority w:val="9"/>
    <w:rPr>
      <w:rFonts w:ascii="Arial" w:hAnsi="Arial" w:cs="Arial" w:eastAsia="Arial"/>
      <w:b/>
      <w:bCs/>
      <w:sz w:val="24"/>
      <w:szCs w:val="24"/>
    </w:rPr>
  </w:style>
  <w:style w:type="paragraph" w:styleId="716">
    <w:name w:val="Heading 6"/>
    <w:basedOn w:val="879"/>
    <w:next w:val="879"/>
    <w:link w:val="717"/>
    <w:uiPriority w:val="9"/>
    <w:unhideWhenUsed/>
    <w:qFormat/>
    <w:pPr>
      <w:keepLines/>
      <w:keepNext/>
      <w:spacing w:before="320" w:after="200"/>
      <w:outlineLvl w:val="5"/>
    </w:pPr>
    <w:rPr>
      <w:rFonts w:ascii="Arial" w:hAnsi="Arial" w:cs="Arial" w:eastAsia="Arial"/>
      <w:b/>
      <w:bCs/>
      <w:sz w:val="22"/>
      <w:szCs w:val="22"/>
    </w:rPr>
  </w:style>
  <w:style w:type="character" w:styleId="717">
    <w:name w:val="Heading 6 Char"/>
    <w:basedOn w:val="881"/>
    <w:link w:val="716"/>
    <w:uiPriority w:val="9"/>
    <w:rPr>
      <w:rFonts w:ascii="Arial" w:hAnsi="Arial" w:cs="Arial" w:eastAsia="Arial"/>
      <w:b/>
      <w:bCs/>
      <w:sz w:val="22"/>
      <w:szCs w:val="22"/>
    </w:rPr>
  </w:style>
  <w:style w:type="paragraph" w:styleId="718">
    <w:name w:val="Heading 7"/>
    <w:basedOn w:val="879"/>
    <w:next w:val="879"/>
    <w:link w:val="719"/>
    <w:uiPriority w:val="9"/>
    <w:unhideWhenUsed/>
    <w:qFormat/>
    <w:pPr>
      <w:keepLines/>
      <w:keepNext/>
      <w:spacing w:before="320" w:after="200"/>
      <w:outlineLvl w:val="6"/>
    </w:pPr>
    <w:rPr>
      <w:rFonts w:ascii="Arial" w:hAnsi="Arial" w:cs="Arial" w:eastAsia="Arial"/>
      <w:b/>
      <w:bCs/>
      <w:i/>
      <w:iCs/>
      <w:sz w:val="22"/>
      <w:szCs w:val="22"/>
    </w:rPr>
  </w:style>
  <w:style w:type="character" w:styleId="719">
    <w:name w:val="Heading 7 Char"/>
    <w:basedOn w:val="881"/>
    <w:link w:val="718"/>
    <w:uiPriority w:val="9"/>
    <w:rPr>
      <w:rFonts w:ascii="Arial" w:hAnsi="Arial" w:cs="Arial" w:eastAsia="Arial"/>
      <w:b/>
      <w:bCs/>
      <w:i/>
      <w:iCs/>
      <w:sz w:val="22"/>
      <w:szCs w:val="22"/>
    </w:rPr>
  </w:style>
  <w:style w:type="paragraph" w:styleId="720">
    <w:name w:val="Heading 8"/>
    <w:basedOn w:val="879"/>
    <w:next w:val="879"/>
    <w:link w:val="721"/>
    <w:uiPriority w:val="9"/>
    <w:unhideWhenUsed/>
    <w:qFormat/>
    <w:pPr>
      <w:keepLines/>
      <w:keepNext/>
      <w:spacing w:before="320" w:after="200"/>
      <w:outlineLvl w:val="7"/>
    </w:pPr>
    <w:rPr>
      <w:rFonts w:ascii="Arial" w:hAnsi="Arial" w:cs="Arial" w:eastAsia="Arial"/>
      <w:i/>
      <w:iCs/>
      <w:sz w:val="22"/>
      <w:szCs w:val="22"/>
    </w:rPr>
  </w:style>
  <w:style w:type="character" w:styleId="721">
    <w:name w:val="Heading 8 Char"/>
    <w:basedOn w:val="881"/>
    <w:link w:val="720"/>
    <w:uiPriority w:val="9"/>
    <w:rPr>
      <w:rFonts w:ascii="Arial" w:hAnsi="Arial" w:cs="Arial" w:eastAsia="Arial"/>
      <w:i/>
      <w:iCs/>
      <w:sz w:val="22"/>
      <w:szCs w:val="22"/>
    </w:rPr>
  </w:style>
  <w:style w:type="paragraph" w:styleId="722">
    <w:name w:val="Heading 9"/>
    <w:basedOn w:val="879"/>
    <w:next w:val="879"/>
    <w:link w:val="723"/>
    <w:uiPriority w:val="9"/>
    <w:unhideWhenUsed/>
    <w:qFormat/>
    <w:pPr>
      <w:keepLines/>
      <w:keepNext/>
      <w:spacing w:before="320" w:after="200"/>
      <w:outlineLvl w:val="8"/>
    </w:pPr>
    <w:rPr>
      <w:rFonts w:ascii="Arial" w:hAnsi="Arial" w:cs="Arial" w:eastAsia="Arial"/>
      <w:i/>
      <w:iCs/>
      <w:sz w:val="21"/>
      <w:szCs w:val="21"/>
    </w:rPr>
  </w:style>
  <w:style w:type="character" w:styleId="723">
    <w:name w:val="Heading 9 Char"/>
    <w:basedOn w:val="881"/>
    <w:link w:val="722"/>
    <w:uiPriority w:val="9"/>
    <w:rPr>
      <w:rFonts w:ascii="Arial" w:hAnsi="Arial" w:cs="Arial" w:eastAsia="Arial"/>
      <w:i/>
      <w:iCs/>
      <w:sz w:val="21"/>
      <w:szCs w:val="21"/>
    </w:rPr>
  </w:style>
  <w:style w:type="paragraph" w:styleId="724">
    <w:name w:val="No Spacing"/>
    <w:uiPriority w:val="1"/>
    <w:qFormat/>
    <w:pPr>
      <w:spacing w:before="0" w:after="0" w:line="240" w:lineRule="auto"/>
    </w:pPr>
  </w:style>
  <w:style w:type="paragraph" w:styleId="725">
    <w:name w:val="Title"/>
    <w:basedOn w:val="879"/>
    <w:next w:val="879"/>
    <w:link w:val="726"/>
    <w:uiPriority w:val="10"/>
    <w:qFormat/>
    <w:pPr>
      <w:contextualSpacing/>
      <w:spacing w:before="300" w:after="200"/>
    </w:pPr>
    <w:rPr>
      <w:sz w:val="48"/>
      <w:szCs w:val="48"/>
    </w:rPr>
  </w:style>
  <w:style w:type="character" w:styleId="726">
    <w:name w:val="Title Char"/>
    <w:basedOn w:val="881"/>
    <w:link w:val="725"/>
    <w:uiPriority w:val="10"/>
    <w:rPr>
      <w:sz w:val="48"/>
      <w:szCs w:val="48"/>
    </w:rPr>
  </w:style>
  <w:style w:type="paragraph" w:styleId="727">
    <w:name w:val="Subtitle"/>
    <w:basedOn w:val="879"/>
    <w:next w:val="879"/>
    <w:link w:val="728"/>
    <w:uiPriority w:val="11"/>
    <w:qFormat/>
    <w:pPr>
      <w:spacing w:before="200" w:after="200"/>
    </w:pPr>
    <w:rPr>
      <w:sz w:val="24"/>
      <w:szCs w:val="24"/>
    </w:rPr>
  </w:style>
  <w:style w:type="character" w:styleId="728">
    <w:name w:val="Subtitle Char"/>
    <w:basedOn w:val="881"/>
    <w:link w:val="727"/>
    <w:uiPriority w:val="11"/>
    <w:rPr>
      <w:sz w:val="24"/>
      <w:szCs w:val="24"/>
    </w:rPr>
  </w:style>
  <w:style w:type="paragraph" w:styleId="729">
    <w:name w:val="Quote"/>
    <w:basedOn w:val="879"/>
    <w:next w:val="879"/>
    <w:link w:val="730"/>
    <w:uiPriority w:val="29"/>
    <w:qFormat/>
    <w:pPr>
      <w:ind w:left="720" w:right="720"/>
    </w:pPr>
    <w:rPr>
      <w:i/>
    </w:rPr>
  </w:style>
  <w:style w:type="character" w:styleId="730">
    <w:name w:val="Quote Char"/>
    <w:link w:val="729"/>
    <w:uiPriority w:val="29"/>
    <w:rPr>
      <w:i/>
    </w:rPr>
  </w:style>
  <w:style w:type="paragraph" w:styleId="731">
    <w:name w:val="Intense Quote"/>
    <w:basedOn w:val="879"/>
    <w:next w:val="879"/>
    <w:link w:val="73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2">
    <w:name w:val="Intense Quote Char"/>
    <w:link w:val="731"/>
    <w:uiPriority w:val="30"/>
    <w:rPr>
      <w:i/>
    </w:rPr>
  </w:style>
  <w:style w:type="character" w:styleId="733">
    <w:name w:val="Header Char"/>
    <w:basedOn w:val="881"/>
    <w:link w:val="884"/>
    <w:uiPriority w:val="99"/>
  </w:style>
  <w:style w:type="character" w:styleId="734">
    <w:name w:val="Footer Char"/>
    <w:basedOn w:val="881"/>
    <w:link w:val="886"/>
    <w:uiPriority w:val="99"/>
  </w:style>
  <w:style w:type="paragraph" w:styleId="735">
    <w:name w:val="Caption"/>
    <w:basedOn w:val="879"/>
    <w:next w:val="879"/>
    <w:uiPriority w:val="35"/>
    <w:semiHidden/>
    <w:unhideWhenUsed/>
    <w:qFormat/>
    <w:pPr>
      <w:spacing w:line="276" w:lineRule="auto"/>
    </w:pPr>
    <w:rPr>
      <w:b/>
      <w:bCs/>
      <w:color w:val="4F81BD" w:themeColor="accent1"/>
      <w:sz w:val="18"/>
      <w:szCs w:val="18"/>
    </w:rPr>
  </w:style>
  <w:style w:type="character" w:styleId="736">
    <w:name w:val="Caption Char"/>
    <w:basedOn w:val="735"/>
    <w:link w:val="886"/>
    <w:uiPriority w:val="99"/>
  </w:style>
  <w:style w:type="table" w:styleId="737">
    <w:name w:val="Table Grid Light"/>
    <w:basedOn w:val="8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8">
    <w:name w:val="Plain Table 1"/>
    <w:basedOn w:val="8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9">
    <w:name w:val="Plain Table 2"/>
    <w:basedOn w:val="88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0">
    <w:name w:val="Plain Table 3"/>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1">
    <w:name w:val="Plain Table 4"/>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2">
    <w:name w:val="Plain Table 5"/>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bottom w:val="single" w:color="404040" w:sz="4" w:space="0"/>
          <w:right w:val="none" w:color="00000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top w:val="single" w:color="404040" w:sz="4" w:space="0"/>
          <w:left w:val="none" w:color="000000" w:sz="4" w:space="0"/>
          <w:right w:val="none" w:color="000000" w:sz="4" w:space="0"/>
        </w:tcBorders>
      </w:tcPr>
    </w:tblStylePr>
  </w:style>
  <w:style w:type="table" w:styleId="743">
    <w:name w:val="Grid Table 1 Light"/>
    <w:basedOn w:val="88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4">
    <w:name w:val="Grid Table 1 Light - Accent 1"/>
    <w:basedOn w:val="8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5">
    <w:name w:val="Grid Table 1 Light - Accent 2"/>
    <w:basedOn w:val="8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6">
    <w:name w:val="Grid Table 1 Light - Accent 3"/>
    <w:basedOn w:val="8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7">
    <w:name w:val="Grid Table 1 Light - Accent 4"/>
    <w:basedOn w:val="8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8">
    <w:name w:val="Grid Table 1 Light - Accent 5"/>
    <w:basedOn w:val="8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9">
    <w:name w:val="Grid Table 1 Light - Accent 6"/>
    <w:basedOn w:val="8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0">
    <w:name w:val="Grid Table 2"/>
    <w:basedOn w:val="8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1">
    <w:name w:val="Grid Table 2 - Accent 1"/>
    <w:basedOn w:val="8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2">
    <w:name w:val="Grid Table 2 - Accent 2"/>
    <w:basedOn w:val="8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3">
    <w:name w:val="Grid Table 2 - Accent 3"/>
    <w:basedOn w:val="8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4">
    <w:name w:val="Grid Table 2 - Accent 4"/>
    <w:basedOn w:val="8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5">
    <w:name w:val="Grid Table 2 - Accent 5"/>
    <w:basedOn w:val="8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000000" w:themeColor="accent5" w:sz="4" w:space="0"/>
          <w:left w:val="none" w:color="000000" w:sz="4" w:space="0"/>
          <w:bottom w:val="none" w:color="000000" w:sz="4" w:space="0"/>
          <w:right w:val="none" w:color="000000" w:sz="4" w:space="0"/>
        </w:tcBorders>
      </w:tcPr>
    </w:tblStylePr>
  </w:style>
  <w:style w:type="table" w:styleId="756">
    <w:name w:val="Grid Table 2 - Accent 6"/>
    <w:basedOn w:val="8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000000" w:themeColor="accent6" w:sz="4" w:space="0"/>
          <w:left w:val="none" w:color="000000" w:sz="4" w:space="0"/>
          <w:bottom w:val="none" w:color="000000" w:sz="4" w:space="0"/>
          <w:right w:val="none" w:color="000000" w:sz="4" w:space="0"/>
        </w:tcBorders>
      </w:tcPr>
    </w:tblStylePr>
  </w:style>
  <w:style w:type="table" w:styleId="757">
    <w:name w:val="Grid Table 3"/>
    <w:basedOn w:val="8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1"/>
    <w:basedOn w:val="8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2"/>
    <w:basedOn w:val="8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3"/>
    <w:basedOn w:val="8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4"/>
    <w:basedOn w:val="8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5"/>
    <w:basedOn w:val="8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6"/>
    <w:basedOn w:val="8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764">
    <w:name w:val="Grid Table 4"/>
    <w:basedOn w:val="88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5">
    <w:name w:val="Grid Table 4 - Accent 1"/>
    <w:basedOn w:val="88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6">
    <w:name w:val="Grid Table 4 - Accent 2"/>
    <w:basedOn w:val="88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7">
    <w:name w:val="Grid Table 4 - Accent 3"/>
    <w:basedOn w:val="88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8">
    <w:name w:val="Grid Table 4 - Accent 4"/>
    <w:basedOn w:val="88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9">
    <w:name w:val="Grid Table 4 - Accent 5"/>
    <w:basedOn w:val="88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0">
    <w:name w:val="Grid Table 4 - Accent 6"/>
    <w:basedOn w:val="88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1">
    <w:name w:val="Grid Table 5 Dark"/>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themeColor="light1" w:sz="4" w:space="0"/>
        </w:tcBorders>
      </w:tcPr>
    </w:tblStylePr>
  </w:style>
  <w:style w:type="table" w:styleId="772">
    <w:name w:val="Grid Table 5 Dark- Accent 1"/>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themeColor="light1" w:sz="4" w:space="0"/>
        </w:tcBorders>
      </w:tcPr>
    </w:tblStylePr>
  </w:style>
  <w:style w:type="table" w:styleId="773">
    <w:name w:val="Grid Table 5 Dark - Accent 2"/>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themeColor="light1" w:sz="4" w:space="0"/>
        </w:tcBorders>
      </w:tcPr>
    </w:tblStylePr>
  </w:style>
  <w:style w:type="table" w:styleId="774">
    <w:name w:val="Grid Table 5 Dark - Accent 3"/>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themeColor="light1" w:sz="4" w:space="0"/>
        </w:tcBorders>
      </w:tcPr>
    </w:tblStylePr>
  </w:style>
  <w:style w:type="table" w:styleId="775">
    <w:name w:val="Grid Table 5 Dark- Accent 4"/>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themeColor="light1" w:sz="4" w:space="0"/>
        </w:tcBorders>
      </w:tcPr>
    </w:tblStylePr>
  </w:style>
  <w:style w:type="table" w:styleId="776">
    <w:name w:val="Grid Table 5 Dark - Accent 5"/>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themeColor="light1" w:sz="4" w:space="0"/>
        </w:tcBorders>
      </w:tcPr>
    </w:tblStylePr>
  </w:style>
  <w:style w:type="table" w:styleId="777">
    <w:name w:val="Grid Table 5 Dark - Accent 6"/>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themeColor="light1" w:sz="4" w:space="0"/>
        </w:tcBorders>
      </w:tcPr>
    </w:tblStylePr>
  </w:style>
  <w:style w:type="table" w:styleId="778">
    <w:name w:val="Grid Table 6 Colorful"/>
    <w:basedOn w:val="88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9">
    <w:name w:val="Grid Table 6 Colorful - Accent 1"/>
    <w:basedOn w:val="88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80">
    <w:name w:val="Grid Table 6 Colorful - Accent 2"/>
    <w:basedOn w:val="8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81">
    <w:name w:val="Grid Table 6 Colorful - Accent 3"/>
    <w:basedOn w:val="88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82">
    <w:name w:val="Grid Table 6 Colorful - Accent 4"/>
    <w:basedOn w:val="8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3">
    <w:name w:val="Grid Table 6 Colorful - Accent 5"/>
    <w:basedOn w:val="88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4">
    <w:name w:val="Grid Table 6 Colorful - Accent 6"/>
    <w:basedOn w:val="88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5">
    <w:name w:val="Grid Table 7 Colorful"/>
    <w:basedOn w:val="88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auto"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auto"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6">
    <w:name w:val="Grid Table 7 Colorful - Accent 1"/>
    <w:basedOn w:val="88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auto"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auto"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auto"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7">
    <w:name w:val="Grid Table 7 Colorful - Accent 2"/>
    <w:basedOn w:val="88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auto"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auto"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auto"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8">
    <w:name w:val="Grid Table 7 Colorful - Accent 3"/>
    <w:basedOn w:val="88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auto"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auto"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auto"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9">
    <w:name w:val="Grid Table 7 Colorful - Accent 4"/>
    <w:basedOn w:val="88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auto"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auto"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auto"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0">
    <w:name w:val="Grid Table 7 Colorful - Accent 5"/>
    <w:basedOn w:val="88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auto"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auto"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auto"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1">
    <w:name w:val="Grid Table 7 Colorful - Accent 6"/>
    <w:basedOn w:val="88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auto"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auto"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auto"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2">
    <w:name w:val="List Table 1 Light"/>
    <w:basedOn w:val="882"/>
    <w:uiPriority w:val="99"/>
    <w:pPr>
      <w:spacing w:after="0" w:line="240" w:lineRule="auto"/>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3">
    <w:name w:val="List Table 1 Light - Accent 1"/>
    <w:basedOn w:val="882"/>
    <w:uiPriority w:val="99"/>
    <w:pPr>
      <w:spacing w:after="0" w:line="240" w:lineRule="auto"/>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4">
    <w:name w:val="List Table 1 Light - Accent 2"/>
    <w:basedOn w:val="882"/>
    <w:uiPriority w:val="99"/>
    <w:pPr>
      <w:spacing w:after="0" w:line="240" w:lineRule="auto"/>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5">
    <w:name w:val="List Table 1 Light - Accent 3"/>
    <w:basedOn w:val="882"/>
    <w:uiPriority w:val="99"/>
    <w:pPr>
      <w:spacing w:after="0" w:line="240" w:lineRule="auto"/>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6">
    <w:name w:val="List Table 1 Light - Accent 4"/>
    <w:basedOn w:val="882"/>
    <w:uiPriority w:val="99"/>
    <w:pPr>
      <w:spacing w:after="0" w:line="240" w:lineRule="auto"/>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7">
    <w:name w:val="List Table 1 Light - Accent 5"/>
    <w:basedOn w:val="882"/>
    <w:uiPriority w:val="99"/>
    <w:pPr>
      <w:spacing w:after="0" w:line="240" w:lineRule="auto"/>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8">
    <w:name w:val="List Table 1 Light - Accent 6"/>
    <w:basedOn w:val="882"/>
    <w:uiPriority w:val="99"/>
    <w:pPr>
      <w:spacing w:after="0" w:line="240" w:lineRule="auto"/>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9">
    <w:name w:val="List Table 2"/>
    <w:basedOn w:val="88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0">
    <w:name w:val="List Table 2 - Accent 1"/>
    <w:basedOn w:val="88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1">
    <w:name w:val="List Table 2 - Accent 2"/>
    <w:basedOn w:val="88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2">
    <w:name w:val="List Table 2 - Accent 3"/>
    <w:basedOn w:val="88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3">
    <w:name w:val="List Table 2 - Accent 4"/>
    <w:basedOn w:val="88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4">
    <w:name w:val="List Table 2 - Accent 5"/>
    <w:basedOn w:val="88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5">
    <w:name w:val="List Table 2 - Accent 6"/>
    <w:basedOn w:val="88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6">
    <w:name w:val="List Table 3"/>
    <w:basedOn w:val="8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807">
    <w:name w:val="List Table 3 - Accent 1"/>
    <w:basedOn w:val="88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808">
    <w:name w:val="List Table 3 - Accent 2"/>
    <w:basedOn w:val="8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809">
    <w:name w:val="List Table 3 - Accent 3"/>
    <w:basedOn w:val="88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810">
    <w:name w:val="List Table 3 - Accent 4"/>
    <w:basedOn w:val="8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811">
    <w:name w:val="List Table 3 - Accent 5"/>
    <w:basedOn w:val="88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812">
    <w:name w:val="List Table 3 - Accent 6"/>
    <w:basedOn w:val="88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813">
    <w:name w:val="List Table 4"/>
    <w:basedOn w:val="8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814">
    <w:name w:val="List Table 4 - Accent 1"/>
    <w:basedOn w:val="88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815">
    <w:name w:val="List Table 4 - Accent 2"/>
    <w:basedOn w:val="88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816">
    <w:name w:val="List Table 4 - Accent 3"/>
    <w:basedOn w:val="88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817">
    <w:name w:val="List Table 4 - Accent 4"/>
    <w:basedOn w:val="88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818">
    <w:name w:val="List Table 4 - Accent 5"/>
    <w:basedOn w:val="88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819">
    <w:name w:val="List Table 4 - Accent 6"/>
    <w:basedOn w:val="88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820">
    <w:name w:val="List Table 5 Dark"/>
    <w:basedOn w:val="88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auto" w:fill="ffffff" w:themeFill="text1" w:themeFillTint="80"/>
    </w:tblPr>
    <w:tblStylePr w:type="band1Horz">
      <w:tcPr>
        <w:shd w:val="clear" w:color="auto" w:fill="ffffff" w:themeFill="text1" w:themeFillTint="80"/>
        <w:tcBorders>
          <w:top w:val="single" w:color="000000" w:themeColor="light1" w:sz="4" w:space="0"/>
          <w:bottom w:val="single" w:color="000000" w:themeColor="light1" w:sz="4" w:space="0"/>
        </w:tcBorders>
      </w:tcPr>
    </w:tblStylePr>
    <w:tblStylePr w:type="band1Vert">
      <w:tcPr>
        <w:shd w:val="clear" w:color="auto" w:fill="ffffff" w:themeFill="text1" w:themeFillTint="80"/>
        <w:tcBorders>
          <w:left w:val="single" w:color="000000" w:themeColor="light1" w:sz="4" w:space="0"/>
          <w:right w:val="single" w:color="000000" w:themeColor="light1" w:sz="4" w:space="0"/>
        </w:tcBorders>
      </w:tcPr>
    </w:tblStylePr>
    <w:tblStylePr w:type="band2Horz">
      <w:tcPr>
        <w:shd w:val="clear" w:color="auto" w:fill="fffff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auto" w:fill="fffff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1"/>
    <w:basedOn w:val="88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auto" w:fill="ffffff" w:themeFill="accent1"/>
    </w:tblPr>
    <w:tblStylePr w:type="band1Horz">
      <w:tcPr>
        <w:shd w:val="clear" w:color="auto" w:fill="ffffff" w:themeFill="accent1"/>
        <w:tcBorders>
          <w:top w:val="single" w:color="000000" w:themeColor="light1" w:sz="4" w:space="0"/>
          <w:bottom w:val="single" w:color="000000" w:themeColor="light1" w:sz="4" w:space="0"/>
        </w:tcBorders>
      </w:tcPr>
    </w:tblStylePr>
    <w:tblStylePr w:type="band1Vert">
      <w:tcPr>
        <w:shd w:val="clear" w:color="auto" w:fill="ffffff" w:themeFill="accent1"/>
        <w:tcBorders>
          <w:left w:val="single" w:color="000000" w:themeColor="light1" w:sz="4" w:space="0"/>
          <w:right w:val="single" w:color="000000" w:themeColor="light1" w:sz="4" w:space="0"/>
        </w:tcBorders>
      </w:tcPr>
    </w:tblStylePr>
    <w:tblStylePr w:type="band2Horz">
      <w:tcPr>
        <w:shd w:val="clear" w:color="auto" w:fill="ffffff"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auto" w:fill="ffffff"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2"/>
    <w:basedOn w:val="88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auto" w:fill="ffffff" w:themeFill="accent2" w:themeFillTint="97"/>
    </w:tblPr>
    <w:tblStylePr w:type="band1Horz">
      <w:tcPr>
        <w:shd w:val="clear" w:color="auto" w:fill="ffffff" w:themeFill="accent2" w:themeFillTint="97"/>
        <w:tcBorders>
          <w:top w:val="single" w:color="000000" w:themeColor="light1" w:sz="4" w:space="0"/>
          <w:bottom w:val="single" w:color="000000" w:themeColor="light1" w:sz="4" w:space="0"/>
        </w:tcBorders>
      </w:tcPr>
    </w:tblStylePr>
    <w:tblStylePr w:type="band1Vert">
      <w:tcPr>
        <w:shd w:val="clear" w:color="auto" w:fill="ffffff" w:themeFill="accent2" w:themeFillTint="97"/>
        <w:tcBorders>
          <w:left w:val="single" w:color="000000" w:themeColor="light1" w:sz="4" w:space="0"/>
          <w:right w:val="single" w:color="000000" w:themeColor="light1" w:sz="4" w:space="0"/>
        </w:tcBorders>
      </w:tcPr>
    </w:tblStylePr>
    <w:tblStylePr w:type="band2Horz">
      <w:tcPr>
        <w:shd w:val="clear" w:color="auto" w:fill="ffffff"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auto" w:fill="ffffff"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3"/>
    <w:basedOn w:val="88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auto" w:fill="ffffff" w:themeFill="accent3" w:themeFillTint="98"/>
    </w:tblPr>
    <w:tblStylePr w:type="band1Horz">
      <w:tcPr>
        <w:shd w:val="clear" w:color="auto" w:fill="ffffff" w:themeFill="accent3" w:themeFillTint="98"/>
        <w:tcBorders>
          <w:top w:val="single" w:color="000000" w:themeColor="light1" w:sz="4" w:space="0"/>
          <w:bottom w:val="single" w:color="000000" w:themeColor="light1" w:sz="4" w:space="0"/>
        </w:tcBorders>
      </w:tcPr>
    </w:tblStylePr>
    <w:tblStylePr w:type="band1Vert">
      <w:tcPr>
        <w:shd w:val="clear" w:color="auto" w:fill="ffffff" w:themeFill="accent3" w:themeFillTint="98"/>
        <w:tcBorders>
          <w:left w:val="single" w:color="000000" w:themeColor="light1" w:sz="4" w:space="0"/>
          <w:right w:val="single" w:color="000000" w:themeColor="light1" w:sz="4" w:space="0"/>
        </w:tcBorders>
      </w:tcPr>
    </w:tblStylePr>
    <w:tblStylePr w:type="band2Horz">
      <w:tcPr>
        <w:shd w:val="clear" w:color="auto" w:fill="ffffff"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auto" w:fill="ffffff"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4"/>
    <w:basedOn w:val="88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auto" w:fill="ffffff" w:themeFill="accent4" w:themeFillTint="9A"/>
    </w:tblPr>
    <w:tblStylePr w:type="band1Horz">
      <w:tcPr>
        <w:shd w:val="clear" w:color="auto" w:fill="ffffff" w:themeFill="accent4" w:themeFillTint="9A"/>
        <w:tcBorders>
          <w:top w:val="single" w:color="000000" w:themeColor="light1" w:sz="4" w:space="0"/>
          <w:bottom w:val="single" w:color="000000" w:themeColor="light1" w:sz="4" w:space="0"/>
        </w:tcBorders>
      </w:tcPr>
    </w:tblStylePr>
    <w:tblStylePr w:type="band1Vert">
      <w:tcPr>
        <w:shd w:val="clear" w:color="auto" w:fill="ffffff" w:themeFill="accent4" w:themeFillTint="9A"/>
        <w:tcBorders>
          <w:left w:val="single" w:color="000000" w:themeColor="light1" w:sz="4" w:space="0"/>
          <w:right w:val="single" w:color="000000" w:themeColor="light1" w:sz="4" w:space="0"/>
        </w:tcBorders>
      </w:tcPr>
    </w:tblStylePr>
    <w:tblStylePr w:type="band2Horz">
      <w:tcPr>
        <w:shd w:val="clear" w:color="auto" w:fill="ffffff"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auto" w:fill="ffffff"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5"/>
    <w:basedOn w:val="88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auto" w:fill="ffffff" w:themeFill="accent5" w:themeFillTint="9A"/>
    </w:tblPr>
    <w:tblStylePr w:type="band1Horz">
      <w:tcPr>
        <w:shd w:val="clear" w:color="auto" w:fill="ffffff" w:themeFill="accent5" w:themeFillTint="9A"/>
        <w:tcBorders>
          <w:top w:val="single" w:color="000000" w:themeColor="light1" w:sz="4" w:space="0"/>
          <w:bottom w:val="single" w:color="000000" w:themeColor="light1" w:sz="4" w:space="0"/>
        </w:tcBorders>
      </w:tcPr>
    </w:tblStylePr>
    <w:tblStylePr w:type="band1Vert">
      <w:tcPr>
        <w:shd w:val="clear" w:color="auto" w:fill="ffffff" w:themeFill="accent5" w:themeFillTint="9A"/>
        <w:tcBorders>
          <w:left w:val="single" w:color="000000" w:themeColor="light1" w:sz="4" w:space="0"/>
          <w:right w:val="single" w:color="000000" w:themeColor="light1" w:sz="4" w:space="0"/>
        </w:tcBorders>
      </w:tcPr>
    </w:tblStylePr>
    <w:tblStylePr w:type="band2Horz">
      <w:tcPr>
        <w:shd w:val="clear" w:color="auto" w:fill="ffffff"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auto" w:fill="ffffff"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6"/>
    <w:basedOn w:val="88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auto" w:fill="ffffff" w:themeFill="accent6" w:themeFillTint="98"/>
    </w:tblPr>
    <w:tblStylePr w:type="band1Horz">
      <w:tcPr>
        <w:shd w:val="clear" w:color="auto" w:fill="ffffff" w:themeFill="accent6" w:themeFillTint="98"/>
        <w:tcBorders>
          <w:top w:val="single" w:color="000000" w:themeColor="light1" w:sz="4" w:space="0"/>
          <w:bottom w:val="single" w:color="000000" w:themeColor="light1" w:sz="4" w:space="0"/>
        </w:tcBorders>
      </w:tcPr>
    </w:tblStylePr>
    <w:tblStylePr w:type="band1Vert">
      <w:tcPr>
        <w:shd w:val="clear" w:color="auto" w:fill="ffffff" w:themeFill="accent6" w:themeFillTint="98"/>
        <w:tcBorders>
          <w:left w:val="single" w:color="000000" w:themeColor="light1" w:sz="4" w:space="0"/>
          <w:right w:val="single" w:color="000000" w:themeColor="light1" w:sz="4" w:space="0"/>
        </w:tcBorders>
      </w:tcPr>
    </w:tblStylePr>
    <w:tblStylePr w:type="band2Horz">
      <w:tcPr>
        <w:shd w:val="clear" w:color="auto" w:fill="fffff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auto" w:fill="fffff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6 Colorful"/>
    <w:basedOn w:val="88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8">
    <w:name w:val="List Table 6 Colorful - Accent 1"/>
    <w:basedOn w:val="88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29">
    <w:name w:val="List Table 6 Colorful - Accent 2"/>
    <w:basedOn w:val="88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30">
    <w:name w:val="List Table 6 Colorful - Accent 3"/>
    <w:basedOn w:val="88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31">
    <w:name w:val="List Table 6 Colorful - Accent 4"/>
    <w:basedOn w:val="88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32">
    <w:name w:val="List Table 6 Colorful - Accent 5"/>
    <w:basedOn w:val="88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33">
    <w:name w:val="List Table 6 Colorful - Accent 6"/>
    <w:basedOn w:val="88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4">
    <w:name w:val="List Table 7 Colorful"/>
    <w:basedOn w:val="88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auto"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auto"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5">
    <w:name w:val="List Table 7 Colorful - Accent 1"/>
    <w:basedOn w:val="88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auto"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auto"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auto"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36">
    <w:name w:val="List Table 7 Colorful - Accent 2"/>
    <w:basedOn w:val="88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auto"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auto"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auto"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7">
    <w:name w:val="List Table 7 Colorful - Accent 3"/>
    <w:basedOn w:val="88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auto"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auto"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auto"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8">
    <w:name w:val="List Table 7 Colorful - Accent 4"/>
    <w:basedOn w:val="88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auto"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auto"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auto"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9">
    <w:name w:val="List Table 7 Colorful - Accent 5"/>
    <w:basedOn w:val="88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auto"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auto"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auto"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40">
    <w:name w:val="List Table 7 Colorful - Accent 6"/>
    <w:basedOn w:val="88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auto"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auto"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auto"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auto"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41">
    <w:name w:val="Lined - Accent"/>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842">
    <w:name w:val="Lined - Accent 1"/>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843">
    <w:name w:val="Lined - Accent 2"/>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844">
    <w:name w:val="Lined - Accent 3"/>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845">
    <w:name w:val="Lined - Accent 4"/>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846">
    <w:name w:val="Lined - Accent 5"/>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847">
    <w:name w:val="Lined - Accent 6"/>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848">
    <w:name w:val="Bordered &amp; Lined - Accent"/>
    <w:basedOn w:val="88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849">
    <w:name w:val="Bordered &amp; Lined - Accent 1"/>
    <w:basedOn w:val="88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850">
    <w:name w:val="Bordered &amp; Lined - Accent 2"/>
    <w:basedOn w:val="88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851">
    <w:name w:val="Bordered &amp; Lined - Accent 3"/>
    <w:basedOn w:val="88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852">
    <w:name w:val="Bordered &amp; Lined - Accent 4"/>
    <w:basedOn w:val="88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853">
    <w:name w:val="Bordered &amp; Lined - Accent 5"/>
    <w:basedOn w:val="88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854">
    <w:name w:val="Bordered &amp; Lined - Accent 6"/>
    <w:basedOn w:val="88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855">
    <w:name w:val="Bordered"/>
    <w:basedOn w:val="88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6">
    <w:name w:val="Bordered - Accent 1"/>
    <w:basedOn w:val="8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7">
    <w:name w:val="Bordered - Accent 2"/>
    <w:basedOn w:val="8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8">
    <w:name w:val="Bordered - Accent 3"/>
    <w:basedOn w:val="8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9">
    <w:name w:val="Bordered - Accent 4"/>
    <w:basedOn w:val="8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0">
    <w:name w:val="Bordered - Accent 5"/>
    <w:basedOn w:val="8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1">
    <w:name w:val="Bordered - Accent 6"/>
    <w:basedOn w:val="8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2">
    <w:name w:val="Hyperlink"/>
    <w:uiPriority w:val="99"/>
    <w:unhideWhenUsed/>
    <w:rPr>
      <w:color w:val="0000FF" w:themeColor="hyperlink"/>
      <w:u w:val="single"/>
    </w:rPr>
  </w:style>
  <w:style w:type="paragraph" w:styleId="863">
    <w:name w:val="footnote text"/>
    <w:basedOn w:val="879"/>
    <w:link w:val="864"/>
    <w:uiPriority w:val="99"/>
    <w:semiHidden/>
    <w:unhideWhenUsed/>
    <w:pPr>
      <w:spacing w:after="40" w:line="240" w:lineRule="auto"/>
    </w:pPr>
    <w:rPr>
      <w:sz w:val="18"/>
    </w:rPr>
  </w:style>
  <w:style w:type="character" w:styleId="864">
    <w:name w:val="Footnote Text Char"/>
    <w:link w:val="863"/>
    <w:uiPriority w:val="99"/>
    <w:rPr>
      <w:sz w:val="18"/>
    </w:rPr>
  </w:style>
  <w:style w:type="character" w:styleId="865">
    <w:name w:val="footnote reference"/>
    <w:basedOn w:val="881"/>
    <w:uiPriority w:val="99"/>
    <w:unhideWhenUsed/>
    <w:rPr>
      <w:vertAlign w:val="superscript"/>
    </w:rPr>
  </w:style>
  <w:style w:type="paragraph" w:styleId="866">
    <w:name w:val="endnote text"/>
    <w:basedOn w:val="879"/>
    <w:link w:val="867"/>
    <w:uiPriority w:val="99"/>
    <w:semiHidden/>
    <w:unhideWhenUsed/>
    <w:pPr>
      <w:spacing w:after="0" w:line="240" w:lineRule="auto"/>
    </w:pPr>
    <w:rPr>
      <w:sz w:val="20"/>
    </w:rPr>
  </w:style>
  <w:style w:type="character" w:styleId="867">
    <w:name w:val="Endnote Text Char"/>
    <w:link w:val="866"/>
    <w:uiPriority w:val="99"/>
    <w:rPr>
      <w:sz w:val="20"/>
    </w:rPr>
  </w:style>
  <w:style w:type="character" w:styleId="868">
    <w:name w:val="endnote reference"/>
    <w:basedOn w:val="881"/>
    <w:uiPriority w:val="99"/>
    <w:semiHidden/>
    <w:unhideWhenUsed/>
    <w:rPr>
      <w:vertAlign w:val="superscript"/>
    </w:rPr>
  </w:style>
  <w:style w:type="paragraph" w:styleId="869">
    <w:name w:val="toc 1"/>
    <w:basedOn w:val="879"/>
    <w:next w:val="879"/>
    <w:uiPriority w:val="39"/>
    <w:unhideWhenUsed/>
    <w:pPr>
      <w:ind w:left="0" w:right="0" w:firstLine="0"/>
      <w:spacing w:after="57"/>
    </w:pPr>
  </w:style>
  <w:style w:type="paragraph" w:styleId="870">
    <w:name w:val="toc 2"/>
    <w:basedOn w:val="879"/>
    <w:next w:val="879"/>
    <w:uiPriority w:val="39"/>
    <w:unhideWhenUsed/>
    <w:pPr>
      <w:ind w:left="283" w:right="0" w:firstLine="0"/>
      <w:spacing w:after="57"/>
    </w:pPr>
  </w:style>
  <w:style w:type="paragraph" w:styleId="871">
    <w:name w:val="toc 3"/>
    <w:basedOn w:val="879"/>
    <w:next w:val="879"/>
    <w:uiPriority w:val="39"/>
    <w:unhideWhenUsed/>
    <w:pPr>
      <w:ind w:left="567" w:right="0" w:firstLine="0"/>
      <w:spacing w:after="57"/>
    </w:pPr>
  </w:style>
  <w:style w:type="paragraph" w:styleId="872">
    <w:name w:val="toc 4"/>
    <w:basedOn w:val="879"/>
    <w:next w:val="879"/>
    <w:uiPriority w:val="39"/>
    <w:unhideWhenUsed/>
    <w:pPr>
      <w:ind w:left="850" w:right="0" w:firstLine="0"/>
      <w:spacing w:after="57"/>
    </w:pPr>
  </w:style>
  <w:style w:type="paragraph" w:styleId="873">
    <w:name w:val="toc 5"/>
    <w:basedOn w:val="879"/>
    <w:next w:val="879"/>
    <w:uiPriority w:val="39"/>
    <w:unhideWhenUsed/>
    <w:pPr>
      <w:ind w:left="1134" w:right="0" w:firstLine="0"/>
      <w:spacing w:after="57"/>
    </w:pPr>
  </w:style>
  <w:style w:type="paragraph" w:styleId="874">
    <w:name w:val="toc 6"/>
    <w:basedOn w:val="879"/>
    <w:next w:val="879"/>
    <w:uiPriority w:val="39"/>
    <w:unhideWhenUsed/>
    <w:pPr>
      <w:ind w:left="1417" w:right="0" w:firstLine="0"/>
      <w:spacing w:after="57"/>
    </w:pPr>
  </w:style>
  <w:style w:type="paragraph" w:styleId="875">
    <w:name w:val="toc 7"/>
    <w:basedOn w:val="879"/>
    <w:next w:val="879"/>
    <w:uiPriority w:val="39"/>
    <w:unhideWhenUsed/>
    <w:pPr>
      <w:ind w:left="1701" w:right="0" w:firstLine="0"/>
      <w:spacing w:after="57"/>
    </w:pPr>
  </w:style>
  <w:style w:type="paragraph" w:styleId="876">
    <w:name w:val="toc 8"/>
    <w:basedOn w:val="879"/>
    <w:next w:val="879"/>
    <w:uiPriority w:val="39"/>
    <w:unhideWhenUsed/>
    <w:pPr>
      <w:ind w:left="1984" w:right="0" w:firstLine="0"/>
      <w:spacing w:after="57"/>
    </w:pPr>
  </w:style>
  <w:style w:type="paragraph" w:styleId="877">
    <w:name w:val="toc 9"/>
    <w:basedOn w:val="879"/>
    <w:next w:val="879"/>
    <w:uiPriority w:val="39"/>
    <w:unhideWhenUsed/>
    <w:pPr>
      <w:ind w:left="2268" w:right="0" w:firstLine="0"/>
      <w:spacing w:after="57"/>
    </w:pPr>
  </w:style>
  <w:style w:type="paragraph" w:styleId="878">
    <w:name w:val="TOC Heading"/>
    <w:uiPriority w:val="39"/>
    <w:unhideWhenUsed/>
  </w:style>
  <w:style w:type="paragraph" w:styleId="879" w:default="1">
    <w:name w:val="Normal"/>
    <w:qFormat/>
  </w:style>
  <w:style w:type="paragraph" w:styleId="880">
    <w:name w:val="Heading 1"/>
    <w:basedOn w:val="879"/>
    <w:next w:val="879"/>
    <w:link w:val="889"/>
    <w:qFormat/>
    <w:pPr>
      <w:keepNext/>
      <w:spacing w:after="0" w:line="240" w:lineRule="auto"/>
      <w:outlineLvl w:val="0"/>
    </w:pPr>
    <w:rPr>
      <w:rFonts w:ascii="Interstate-Regular" w:hAnsi="Interstate-Regular" w:cs="Times New Roman" w:eastAsia="Times"/>
      <w:b/>
      <w:sz w:val="21"/>
      <w:szCs w:val="20"/>
      <w:lang w:eastAsia="de-DE"/>
    </w:rPr>
  </w:style>
  <w:style w:type="character" w:styleId="881" w:default="1">
    <w:name w:val="Default Paragraph Font"/>
    <w:uiPriority w:val="1"/>
    <w:semiHidden/>
    <w:unhideWhenUsed/>
  </w:style>
  <w:style w:type="table" w:styleId="882" w:default="1">
    <w:name w:val="Normal Table"/>
    <w:uiPriority w:val="99"/>
    <w:semiHidden/>
    <w:unhideWhenUsed/>
    <w:tblPr>
      <w:tblInd w:w="0" w:type="dxa"/>
      <w:tblCellMar>
        <w:left w:w="108" w:type="dxa"/>
        <w:top w:w="0" w:type="dxa"/>
        <w:right w:w="108" w:type="dxa"/>
        <w:bottom w:w="0" w:type="dxa"/>
      </w:tblCellMar>
    </w:tblPr>
  </w:style>
  <w:style w:type="numbering" w:styleId="883" w:default="1">
    <w:name w:val="No List"/>
    <w:uiPriority w:val="99"/>
    <w:semiHidden/>
    <w:unhideWhenUsed/>
  </w:style>
  <w:style w:type="paragraph" w:styleId="884">
    <w:name w:val="Header"/>
    <w:basedOn w:val="879"/>
    <w:link w:val="885"/>
    <w:uiPriority w:val="99"/>
    <w:unhideWhenUsed/>
    <w:pPr>
      <w:spacing w:after="0" w:line="240" w:lineRule="auto"/>
      <w:tabs>
        <w:tab w:val="center" w:pos="4536" w:leader="none"/>
        <w:tab w:val="right" w:pos="9072" w:leader="none"/>
      </w:tabs>
    </w:pPr>
  </w:style>
  <w:style w:type="character" w:styleId="885" w:customStyle="1">
    <w:name w:val="Kopfzeile Zchn"/>
    <w:basedOn w:val="881"/>
    <w:link w:val="884"/>
    <w:uiPriority w:val="99"/>
  </w:style>
  <w:style w:type="paragraph" w:styleId="886">
    <w:name w:val="Footer"/>
    <w:basedOn w:val="879"/>
    <w:link w:val="887"/>
    <w:uiPriority w:val="99"/>
    <w:unhideWhenUsed/>
    <w:pPr>
      <w:spacing w:after="0" w:line="240" w:lineRule="auto"/>
      <w:tabs>
        <w:tab w:val="center" w:pos="4536" w:leader="none"/>
        <w:tab w:val="right" w:pos="9072" w:leader="none"/>
      </w:tabs>
    </w:pPr>
  </w:style>
  <w:style w:type="character" w:styleId="887" w:customStyle="1">
    <w:name w:val="Fußzeile Zchn"/>
    <w:basedOn w:val="881"/>
    <w:link w:val="886"/>
    <w:uiPriority w:val="99"/>
  </w:style>
  <w:style w:type="table" w:styleId="888">
    <w:name w:val="Table Grid"/>
    <w:basedOn w:val="882"/>
    <w:uiPriority w:val="39"/>
    <w:pPr>
      <w:spacing w:after="0" w:line="240" w:lineRule="auto"/>
    </w:pPr>
    <w:rPr>
      <w:rFonts w:ascii="Arial" w:hAnsi="Arial" w:cs="Tahoma"/>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89" w:customStyle="1">
    <w:name w:val="Überschrift 1 Zchn"/>
    <w:basedOn w:val="881"/>
    <w:link w:val="880"/>
    <w:rPr>
      <w:rFonts w:ascii="Interstate-Regular" w:hAnsi="Interstate-Regular" w:cs="Times New Roman" w:eastAsia="Times"/>
      <w:b/>
      <w:sz w:val="21"/>
      <w:szCs w:val="20"/>
      <w:lang w:eastAsia="de-DE"/>
    </w:rPr>
  </w:style>
  <w:style w:type="paragraph" w:styleId="890">
    <w:name w:val="Normal (Web)"/>
    <w:basedOn w:val="879"/>
    <w:uiPriority w:val="99"/>
    <w:pPr>
      <w:spacing w:after="0" w:line="240" w:lineRule="auto"/>
    </w:pPr>
    <w:rPr>
      <w:rFonts w:ascii="Times" w:hAnsi="Times" w:cs="Times New Roman" w:eastAsia="Times New Roman"/>
      <w:sz w:val="20"/>
      <w:szCs w:val="20"/>
      <w:lang w:eastAsia="de-DE"/>
    </w:rPr>
  </w:style>
  <w:style w:type="character" w:styleId="891" w:customStyle="1">
    <w:name w:val="a-size-large"/>
    <w:basedOn w:val="881"/>
  </w:style>
  <w:style w:type="character" w:styleId="892" w:customStyle="1">
    <w:name w:val="apple-converted-space"/>
    <w:basedOn w:val="881"/>
  </w:style>
  <w:style w:type="character" w:styleId="893" w:customStyle="1">
    <w:name w:val="a-size-medium a-color-secondary a-text-normal"/>
    <w:basedOn w:val="881"/>
  </w:style>
  <w:style w:type="paragraph" w:styleId="894">
    <w:name w:val="List Paragraph"/>
    <w:basedOn w:val="879"/>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www.amazon.de/Heike-Schiebeck/e/B00HWTJWJ2/ref=dp_byline_cont_book_2" TargetMode="External"/><Relationship Id="rId12" Type="http://schemas.openxmlformats.org/officeDocument/2006/relationships/hyperlink" Target="http://www.amazon.de/s/ref=dp_byline_sr_book_3?ie=UTF8&amp;text=J%C3%B6rg+Sch%C3%BClke&amp;search-alias=books-de&amp;field-author=J%C3%B6rg+Sch%C3%BClke&amp;sort=relevancerank" TargetMode="External"/><Relationship Id="rId13" Type="http://schemas.openxmlformats.org/officeDocument/2006/relationships/hyperlink" Target="http://www.amazon.de/Holger-Walther/e/B00J5LH5W6/ref=dp_byline_cont_book_1"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ONLYOFFICE/7.0.0.132</Application>
  <Company>HSA-Fakultät-AW</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Kovács</dc:creator>
  <cp:keywords/>
  <dc:description/>
  <cp:lastModifiedBy>Mirjam Mahena Stief (Mahena.Stief@HS-Augsburg.DE)</cp:lastModifiedBy>
  <cp:revision>7</cp:revision>
  <dcterms:created xsi:type="dcterms:W3CDTF">2021-07-22T10:17:00Z</dcterms:created>
  <dcterms:modified xsi:type="dcterms:W3CDTF">2022-02-18T15:46:02Z</dcterms:modified>
</cp:coreProperties>
</file>