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 w:rsidR="000C1273">
        <w:trPr>
          <w:trHeight w:val="426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 xml:space="preserve">Titel der Lehrveranstaltung: 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color w:val="000000"/>
                <w:szCs w:val="24"/>
                <w:lang w:eastAsia="de-DE"/>
              </w:rPr>
            </w:pPr>
            <w:r>
              <w:rPr>
                <w:szCs w:val="24"/>
              </w:rPr>
              <w:t>Konfliktmanagement</w:t>
            </w:r>
          </w:p>
        </w:tc>
      </w:tr>
      <w:tr w:rsidR="000C1273">
        <w:trPr>
          <w:trHeight w:val="404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b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>Fachnummer: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CF379E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858;</w:t>
            </w:r>
          </w:p>
        </w:tc>
      </w:tr>
      <w:tr w:rsidR="000C1273">
        <w:trPr>
          <w:trHeight w:val="404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 xml:space="preserve">Lehrformen: 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Kompaktkurs online</w:t>
            </w:r>
          </w:p>
        </w:tc>
      </w:tr>
      <w:tr w:rsidR="000C1273">
        <w:trPr>
          <w:trHeight w:val="424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>Modul-verantwortliche/r: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szCs w:val="24"/>
                <w:lang w:eastAsia="de-DE"/>
              </w:rPr>
              <w:t xml:space="preserve">Prof. Dr. </w:t>
            </w:r>
            <w:proofErr w:type="spellStart"/>
            <w:r>
              <w:rPr>
                <w:rFonts w:eastAsia="Times New Roman"/>
                <w:szCs w:val="24"/>
                <w:lang w:eastAsia="de-DE"/>
              </w:rPr>
              <w:t>Mahena</w:t>
            </w:r>
            <w:proofErr w:type="spellEnd"/>
            <w:r>
              <w:rPr>
                <w:rFonts w:eastAsia="Times New Roman"/>
                <w:szCs w:val="24"/>
                <w:lang w:eastAsia="de-DE"/>
              </w:rPr>
              <w:t xml:space="preserve"> Stief</w:t>
            </w:r>
          </w:p>
        </w:tc>
      </w:tr>
      <w:tr w:rsidR="000C1273">
        <w:trPr>
          <w:trHeight w:val="424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>Lehrende/r: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szCs w:val="24"/>
                <w:lang w:eastAsia="de-DE"/>
              </w:rPr>
              <w:t>Eva Hille</w:t>
            </w:r>
            <w:r w:rsidR="00CF379E">
              <w:rPr>
                <w:rFonts w:eastAsia="Times New Roman"/>
                <w:szCs w:val="24"/>
                <w:lang w:eastAsia="de-DE"/>
              </w:rPr>
              <w:t xml:space="preserve">; Hedwig </w:t>
            </w:r>
            <w:bookmarkStart w:id="0" w:name="_GoBack"/>
            <w:bookmarkEnd w:id="0"/>
            <w:r w:rsidR="00CF379E">
              <w:rPr>
                <w:rFonts w:eastAsia="Times New Roman"/>
                <w:szCs w:val="24"/>
                <w:lang w:eastAsia="de-DE"/>
              </w:rPr>
              <w:t>Kitzer</w:t>
            </w:r>
          </w:p>
        </w:tc>
      </w:tr>
      <w:tr w:rsidR="000C1273">
        <w:trPr>
          <w:trHeight w:val="503"/>
        </w:trPr>
        <w:tc>
          <w:tcPr>
            <w:tcW w:w="2548" w:type="dxa"/>
            <w:vMerge w:val="restart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 xml:space="preserve">Arbeitsaufwand: 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2 SWS 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szCs w:val="24"/>
              </w:rPr>
              <w:t xml:space="preserve">Präsenszeit: 26 UE </w:t>
            </w:r>
          </w:p>
        </w:tc>
        <w:tc>
          <w:tcPr>
            <w:tcW w:w="2965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szCs w:val="24"/>
              </w:rPr>
              <w:t>Gesamtaufwand: 60 UE</w:t>
            </w:r>
          </w:p>
        </w:tc>
      </w:tr>
      <w:tr w:rsidR="000C1273">
        <w:trPr>
          <w:trHeight w:val="502"/>
        </w:trPr>
        <w:tc>
          <w:tcPr>
            <w:tcW w:w="2548" w:type="dxa"/>
            <w:vMerge/>
            <w:shd w:val="clear" w:color="auto" w:fill="FFFFFF"/>
            <w:vAlign w:val="center"/>
          </w:tcPr>
          <w:p w:rsidR="000C1273" w:rsidRDefault="000C1273">
            <w:pPr>
              <w:contextualSpacing/>
              <w:rPr>
                <w:rFonts w:eastAsia="Times New Roman"/>
                <w:szCs w:val="24"/>
                <w:lang w:eastAsia="de-DE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0C1273" w:rsidRDefault="000C1273">
            <w:pPr>
              <w:contextualSpacing/>
              <w:rPr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Selbststudium: 34 UE</w:t>
            </w:r>
          </w:p>
        </w:tc>
        <w:tc>
          <w:tcPr>
            <w:tcW w:w="2965" w:type="dxa"/>
            <w:shd w:val="clear" w:color="auto" w:fill="FFFFFF"/>
            <w:vAlign w:val="center"/>
          </w:tcPr>
          <w:p w:rsidR="000C1273" w:rsidRDefault="000C1273">
            <w:pPr>
              <w:contextualSpacing/>
              <w:rPr>
                <w:szCs w:val="24"/>
              </w:rPr>
            </w:pPr>
          </w:p>
        </w:tc>
      </w:tr>
      <w:tr w:rsidR="000C1273">
        <w:trPr>
          <w:trHeight w:val="565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>Prüfungsart: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Präsentation (10-15 Minuten) plus schriftliche Leistung</w:t>
            </w:r>
          </w:p>
          <w:p w:rsidR="000C1273" w:rsidRDefault="00DD25E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(z.B. Kurzbericht)</w:t>
            </w:r>
          </w:p>
        </w:tc>
      </w:tr>
      <w:tr w:rsidR="000C1273">
        <w:trPr>
          <w:trHeight w:val="418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 xml:space="preserve">Leistungspunkte: 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szCs w:val="24"/>
              </w:rPr>
              <w:t xml:space="preserve">2 CPs 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Benotung: ja, Kommanoten</w:t>
            </w:r>
          </w:p>
        </w:tc>
      </w:tr>
      <w:tr w:rsidR="000C1273">
        <w:trPr>
          <w:trHeight w:val="410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 xml:space="preserve">Voraussetzungen: 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szCs w:val="24"/>
              </w:rPr>
              <w:t>Keine</w:t>
            </w:r>
          </w:p>
        </w:tc>
      </w:tr>
      <w:tr w:rsidR="000C1273">
        <w:trPr>
          <w:trHeight w:val="430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>Verwendbarkeit: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Allgemeinwissenschaftliche Wahlpflicht</w:t>
            </w:r>
          </w:p>
        </w:tc>
      </w:tr>
      <w:tr w:rsidR="000C1273">
        <w:trPr>
          <w:trHeight w:val="666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 xml:space="preserve">Inhalt: 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Reflexion des eigenen Konfliktverhaltens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Konfliktdefinition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Konfliktarten und -lösungen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Chancen von Konflikten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Konfliktdynamik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Zirkularität von Konflikten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Persönlichkeitsstile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Metakommunikation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Werte- und Entwicklungsquadrat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Eskalationsstufen von Konflikte</w:t>
            </w:r>
            <w:r>
              <w:rPr>
                <w:color w:val="1B1E3E"/>
                <w:szCs w:val="24"/>
              </w:rPr>
              <w:t>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Konfliktmodell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Konflikte konstruktiv ansprechen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Identifikation mit Konfliktpartnern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Umgang mit Kritik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Aktives Zuhören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Konfliktstile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Harvard Konzept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Konfliktgespräche führen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Emotionale Intelligenz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Das innere Team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Intervenieren bei Konflikten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Konfliktmoderation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Konfliktdiagnostik: Konflikte erkennen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lastRenderedPageBreak/>
              <w:t>Konfliktprävention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714" w:hanging="357"/>
              <w:contextualSpacing w:val="0"/>
              <w:rPr>
                <w:color w:val="1B1E3E"/>
                <w:szCs w:val="24"/>
              </w:rPr>
            </w:pPr>
            <w:r>
              <w:rPr>
                <w:color w:val="1B1E3E"/>
                <w:szCs w:val="24"/>
              </w:rPr>
              <w:t>Gewaltfreie Kommunikation nach Rosenberg</w:t>
            </w:r>
          </w:p>
        </w:tc>
      </w:tr>
      <w:tr w:rsidR="000C1273">
        <w:trPr>
          <w:trHeight w:val="1111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lastRenderedPageBreak/>
              <w:t>Kompetenz-orientierte Beschreibung der Lernziele: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Kenntnisse:</w:t>
            </w:r>
          </w:p>
          <w:p w:rsidR="000C1273" w:rsidRDefault="00DD25E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Die Studierenden…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lernen, die Dynamik von Konflikten besser zu verstehen.</w:t>
            </w:r>
          </w:p>
          <w:p w:rsidR="000C1273" w:rsidRDefault="00DD25EA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Fähigkeiten:</w:t>
            </w:r>
          </w:p>
          <w:p w:rsidR="000C1273" w:rsidRDefault="00DD25E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Die Studierenden…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sind in der Lage, eigene und fremde Konfliktmuster zu reflektieren.</w:t>
            </w:r>
          </w:p>
          <w:p w:rsidR="000C1273" w:rsidRDefault="00DD25EA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Kompetenzen:</w:t>
            </w:r>
          </w:p>
          <w:p w:rsidR="000C1273" w:rsidRDefault="00DD25EA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Die Studierenden…</w:t>
            </w:r>
          </w:p>
          <w:p w:rsidR="000C1273" w:rsidRDefault="00DD25EA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können das eigene Handlungsrepertoire im Umgang mit Konflikten erweitern.</w:t>
            </w:r>
          </w:p>
        </w:tc>
      </w:tr>
      <w:tr w:rsidR="000C1273">
        <w:trPr>
          <w:trHeight w:val="540"/>
        </w:trPr>
        <w:tc>
          <w:tcPr>
            <w:tcW w:w="2548" w:type="dxa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rFonts w:eastAsia="Times New Roman"/>
                <w:szCs w:val="24"/>
                <w:lang w:eastAsia="de-DE"/>
              </w:rPr>
            </w:pPr>
            <w:r>
              <w:rPr>
                <w:rFonts w:eastAsia="Times New Roman"/>
                <w:b/>
                <w:szCs w:val="24"/>
                <w:lang w:eastAsia="de-DE"/>
              </w:rPr>
              <w:t>Verwendete / empfohlene Literatur:</w:t>
            </w:r>
          </w:p>
        </w:tc>
        <w:tc>
          <w:tcPr>
            <w:tcW w:w="6514" w:type="dxa"/>
            <w:gridSpan w:val="3"/>
            <w:shd w:val="clear" w:color="auto" w:fill="FFFFFF"/>
            <w:vAlign w:val="center"/>
          </w:tcPr>
          <w:p w:rsidR="000C1273" w:rsidRDefault="00DD25EA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Wird in Lehrveranstaltung bekanntgegeben</w:t>
            </w:r>
          </w:p>
        </w:tc>
      </w:tr>
    </w:tbl>
    <w:p w:rsidR="000C1273" w:rsidRDefault="000C1273">
      <w:pPr>
        <w:pBdr>
          <w:top w:val="none" w:sz="4" w:space="28" w:color="000000"/>
        </w:pBdr>
      </w:pPr>
    </w:p>
    <w:p w:rsidR="000C1273" w:rsidRDefault="000C1273">
      <w:pPr>
        <w:pBdr>
          <w:top w:val="none" w:sz="4" w:space="28" w:color="000000"/>
        </w:pBdr>
      </w:pPr>
    </w:p>
    <w:sectPr w:rsidR="000C1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5EA" w:rsidRDefault="00DD25EA">
      <w:pPr>
        <w:spacing w:after="0" w:line="240" w:lineRule="auto"/>
      </w:pPr>
      <w:r>
        <w:separator/>
      </w:r>
    </w:p>
  </w:endnote>
  <w:endnote w:type="continuationSeparator" w:id="0">
    <w:p w:rsidR="00DD25EA" w:rsidRDefault="00DD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3" w:rsidRDefault="000C12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3" w:rsidRDefault="00DD25EA">
    <w:pPr>
      <w:pStyle w:val="Fuzeile"/>
      <w:rPr>
        <w:color w:val="7F7F7F"/>
        <w:sz w:val="16"/>
        <w:szCs w:val="16"/>
      </w:rPr>
    </w:pPr>
    <w:r>
      <w:rPr>
        <w:color w:val="7F7F7F" w:themeColor="text1" w:themeTint="80"/>
        <w:sz w:val="16"/>
        <w:szCs w:val="16"/>
      </w:rPr>
      <w:t xml:space="preserve">AGN, Hochschule Augsburg, Stand </w:t>
    </w:r>
    <w:r>
      <w:fldChar w:fldCharType="begin"/>
    </w:r>
    <w:r>
      <w:instrText>TIME \@ "M/d/yyyy"</w:instrText>
    </w:r>
    <w:r>
      <w:fldChar w:fldCharType="separate"/>
    </w:r>
    <w:r w:rsidR="00CF379E">
      <w:rPr>
        <w:noProof/>
      </w:rPr>
      <w:t>5/23/2022</w:t>
    </w:r>
    <w:r>
      <w:rPr>
        <w:color w:val="7F7F7F" w:themeColor="text1" w:themeTint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3" w:rsidRDefault="000C12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5EA" w:rsidRDefault="00DD25EA">
      <w:pPr>
        <w:spacing w:after="0" w:line="240" w:lineRule="auto"/>
      </w:pPr>
      <w:r>
        <w:separator/>
      </w:r>
    </w:p>
  </w:footnote>
  <w:footnote w:type="continuationSeparator" w:id="0">
    <w:p w:rsidR="00DD25EA" w:rsidRDefault="00DD2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3" w:rsidRDefault="000C12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3" w:rsidRDefault="00DD25EA">
    <w:pPr>
      <w:tabs>
        <w:tab w:val="left" w:pos="3119"/>
      </w:tabs>
      <w:spacing w:after="0" w:line="240" w:lineRule="auto"/>
      <w:ind w:left="-180" w:right="-427" w:firstLine="180"/>
      <w:rPr>
        <w:rFonts w:ascii="Arial" w:hAnsi="Arial" w:cs="Arial"/>
        <w:b/>
        <w:spacing w:val="6"/>
        <w:sz w:val="21"/>
        <w:szCs w:val="21"/>
      </w:rPr>
    </w:pPr>
    <w:r>
      <w:rPr>
        <w:rFonts w:ascii="Arial" w:hAnsi="Arial" w:cs="Arial"/>
        <w:b/>
        <w:spacing w:val="6"/>
        <w:sz w:val="21"/>
        <w:szCs w:val="21"/>
      </w:rPr>
      <w:t xml:space="preserve">Hochschule Augsburg      </w:t>
    </w:r>
    <w:r>
      <w:rPr>
        <w:rFonts w:ascii="Arial" w:hAnsi="Arial" w:cs="Arial"/>
        <w:b/>
        <w:spacing w:val="6"/>
        <w:sz w:val="21"/>
        <w:szCs w:val="21"/>
      </w:rPr>
      <w:tab/>
      <w:t xml:space="preserve">Fakultät für Geistes- und Naturwissenschaften </w:t>
    </w:r>
  </w:p>
  <w:p w:rsidR="000C1273" w:rsidRDefault="00DD25EA">
    <w:pPr>
      <w:tabs>
        <w:tab w:val="left" w:pos="3119"/>
      </w:tabs>
      <w:spacing w:after="0" w:line="240" w:lineRule="auto"/>
      <w:ind w:left="-180" w:firstLine="180"/>
      <w:rPr>
        <w:rFonts w:ascii="Arial" w:hAnsi="Arial" w:cs="Arial"/>
        <w:sz w:val="21"/>
        <w:szCs w:val="21"/>
        <w:lang w:val="en-GB"/>
      </w:rPr>
    </w:pPr>
    <w:r>
      <w:rPr>
        <w:rFonts w:ascii="Arial" w:hAnsi="Arial" w:cs="Arial"/>
        <w:sz w:val="21"/>
        <w:szCs w:val="21"/>
        <w:lang w:val="en-GB"/>
      </w:rPr>
      <w:t>University of Applied Sciences</w:t>
    </w:r>
    <w:r>
      <w:rPr>
        <w:rFonts w:ascii="Arial" w:hAnsi="Arial" w:cs="Arial"/>
        <w:sz w:val="21"/>
        <w:szCs w:val="21"/>
        <w:lang w:val="en-GB"/>
      </w:rPr>
      <w:tab/>
      <w:t xml:space="preserve">Faculty of Liberal Arts and Sciences </w:t>
    </w:r>
  </w:p>
  <w:p w:rsidR="000C1273" w:rsidRDefault="000C1273">
    <w:pPr>
      <w:pBdr>
        <w:bottom w:val="single" w:sz="4" w:space="1" w:color="auto"/>
      </w:pBdr>
      <w:spacing w:after="0" w:line="240" w:lineRule="auto"/>
      <w:rPr>
        <w:rFonts w:ascii="Arial" w:hAnsi="Arial" w:cs="Tahoma"/>
        <w:b/>
        <w:color w:val="E36C0A"/>
        <w:sz w:val="38"/>
        <w:szCs w:val="38"/>
        <w:lang w:val="en-GB"/>
      </w:rPr>
    </w:pPr>
  </w:p>
  <w:p w:rsidR="000C1273" w:rsidRDefault="00DD25EA">
    <w:pPr>
      <w:pBdr>
        <w:bottom w:val="single" w:sz="4" w:space="1" w:color="auto"/>
      </w:pBdr>
      <w:tabs>
        <w:tab w:val="right" w:pos="9498"/>
      </w:tabs>
      <w:spacing w:after="200" w:line="240" w:lineRule="auto"/>
      <w:rPr>
        <w:rFonts w:ascii="Arial" w:hAnsi="Arial" w:cs="Tahoma"/>
        <w:b/>
        <w:color w:val="E36C0A"/>
        <w:sz w:val="32"/>
        <w:szCs w:val="32"/>
      </w:rPr>
    </w:pPr>
    <w:r>
      <w:rPr>
        <w:rFonts w:ascii="Arial" w:hAnsi="Arial" w:cs="Tahoma"/>
        <w:b/>
        <w:color w:val="E36C0A"/>
        <w:sz w:val="28"/>
        <w:szCs w:val="28"/>
      </w:rPr>
      <w:t>Modulbeschreibung</w:t>
    </w:r>
    <w:r>
      <w:rPr>
        <w:rFonts w:ascii="Arial" w:hAnsi="Arial" w:cs="Arial"/>
        <w:b/>
        <w:noProof/>
        <w:sz w:val="28"/>
        <w:szCs w:val="28"/>
        <w:lang w:eastAsia="de-DE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6276340</wp:posOffset>
              </wp:positionH>
              <wp:positionV relativeFrom="page">
                <wp:posOffset>283845</wp:posOffset>
              </wp:positionV>
              <wp:extent cx="801370" cy="436245"/>
              <wp:effectExtent l="0" t="0" r="0" b="1905"/>
              <wp:wrapNone/>
              <wp:docPr id="1" name="Grafik 2" descr="logo_neutral_288dpi_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 descr="logo_neutral_288dpi_fa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0137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argin-left:494.2pt;mso-position-horizontal:absolute;mso-position-vertical-relative:page;margin-top:22.3pt;mso-position-vertical:absolute;width:63.1pt;height:34.4pt;" stroked="f">
              <v:path textboxrect="0,0,0,0"/>
              <v:imagedata r:id="rId2" o:title=""/>
            </v:shape>
          </w:pict>
        </mc:Fallback>
      </mc:AlternateConten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>Allgemeinwissenschaftliche</w:t>
    </w:r>
    <w:r>
      <w:rPr>
        <w:rFonts w:ascii="Arial" w:hAnsi="Arial" w:cs="Tahoma"/>
        <w:b/>
        <w:color w:val="E36C0A"/>
        <w:sz w:val="32"/>
        <w:szCs w:val="32"/>
      </w:rPr>
      <w:t xml:space="preserve"> </w:t>
    </w:r>
    <w:r>
      <w:rPr>
        <w:rFonts w:ascii="Arial" w:hAnsi="Arial" w:cs="Tahoma"/>
        <w:b/>
        <w:color w:val="E36C0A"/>
        <w:sz w:val="28"/>
        <w:szCs w:val="28"/>
      </w:rPr>
      <w:t>Wahlpflichtfächer</w:t>
    </w:r>
  </w:p>
  <w:p w:rsidR="000C1273" w:rsidRDefault="000C12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73" w:rsidRDefault="000C12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48B4"/>
    <w:multiLevelType w:val="hybridMultilevel"/>
    <w:tmpl w:val="D0921BBE"/>
    <w:lvl w:ilvl="0" w:tplc="9E38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B0FD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DE0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E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4B4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6E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4E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0C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FA0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3231C"/>
    <w:multiLevelType w:val="hybridMultilevel"/>
    <w:tmpl w:val="4CC0EA08"/>
    <w:lvl w:ilvl="0" w:tplc="C23C102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E02E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85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C8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86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5AA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8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B42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6E2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921CC"/>
    <w:multiLevelType w:val="hybridMultilevel"/>
    <w:tmpl w:val="6F8823B8"/>
    <w:lvl w:ilvl="0" w:tplc="8E12C80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59D818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24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2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E66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A3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05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22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42B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40434"/>
    <w:multiLevelType w:val="hybridMultilevel"/>
    <w:tmpl w:val="ECA2838A"/>
    <w:lvl w:ilvl="0" w:tplc="DF58AEC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8C02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2E4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AF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DB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B07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C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AE3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80E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73"/>
    <w:rsid w:val="000C1273"/>
    <w:rsid w:val="00CF379E"/>
    <w:rsid w:val="00D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C20E"/>
  <w15:docId w15:val="{4E72DF17-7EFF-4730-95E9-8AA24CE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hAnsi="Arial" w:cs="Tahoma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Kern</dc:creator>
  <cp:keywords/>
  <dc:description/>
  <cp:lastModifiedBy>Windows-Benutzer</cp:lastModifiedBy>
  <cp:revision>7</cp:revision>
  <dcterms:created xsi:type="dcterms:W3CDTF">2021-07-22T09:50:00Z</dcterms:created>
  <dcterms:modified xsi:type="dcterms:W3CDTF">2022-05-23T09:19:00Z</dcterms:modified>
</cp:coreProperties>
</file>