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903"/>
        <w:tblW w:w="9062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548"/>
        <w:gridCol w:w="1139"/>
        <w:gridCol w:w="2410"/>
        <w:gridCol w:w="2965"/>
      </w:tblGrid>
      <w:tr>
        <w:trPr>
          <w:trHeight w:val="426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Titel der Lehrveranstaltung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Entscheidungspsychologie</w:t>
            </w:r>
            <w:r/>
          </w:p>
        </w:tc>
      </w:tr>
      <w:tr>
        <w:trPr>
          <w:trHeight w:val="426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Englischer Titel der Lehrveranstaltung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Psychology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of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d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ecision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making</w:t>
            </w:r>
            <w:r/>
          </w:p>
        </w:tc>
      </w:tr>
      <w:tr>
        <w:trPr>
          <w:trHeight w:val="40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Fachnummer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889; 774</w:t>
            </w:r>
            <w:r/>
          </w:p>
        </w:tc>
      </w:tr>
      <w:tr>
        <w:trPr>
          <w:trHeight w:val="40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Lehrformen: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Kompaktkurs in der vorlesungsfreien Zeit</w:t>
            </w:r>
            <w:r/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/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Lehrformen: </w:t>
            </w:r>
            <w:r>
              <w:rPr>
                <w:rFonts w:asciiTheme="minorHAnsi" w:hAnsiTheme="minorHAnsi" w:cstheme="minorHAnsi"/>
              </w:rPr>
              <w:t xml:space="preserve">Kurzvorträge</w:t>
            </w:r>
            <w:r>
              <w:rPr>
                <w:rFonts w:asciiTheme="minorHAnsi" w:hAnsiTheme="minorHAnsi" w:cstheme="minorHAnsi"/>
              </w:rPr>
              <w:t xml:space="preserve">, Übungen und Feedback, Selbstreflexion, Selbstlern-Einheiten</w:t>
            </w:r>
            <w:r>
              <w:rPr>
                <w:rFonts w:asciiTheme="minorHAnsi" w:hAnsiTheme="minorHAnsi" w:cstheme="minorHAnsi"/>
              </w:rPr>
              <w:t xml:space="preserve"> </w:t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Modul-verantwortliche:r</w:t>
            </w: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Prof. Dr. habil. Eva 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Lermer</w:t>
            </w:r>
            <w:r>
              <w:rPr>
                <w:rFonts w:eastAsia="Times New Roman" w:asciiTheme="minorHAnsi" w:hAnsiTheme="minorHAnsi" w:cstheme="minorHAnsi"/>
                <w:lang w:eastAsia="de-DE"/>
              </w:rPr>
            </w:r>
            <w:r/>
          </w:p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Lehrende:r</w:t>
            </w: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Prof. Dr. habil. Eva 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Lermer</w:t>
            </w:r>
            <w:r/>
          </w:p>
        </w:tc>
      </w:tr>
      <w:tr>
        <w:trPr>
          <w:trHeight w:val="503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Arbeitsaufwand: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SWS 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asciiTheme="minorHAnsi" w:hAnsiTheme="minorHAnsi" w:cstheme="minorHAnsi"/>
              </w:rPr>
              <w:t xml:space="preserve">Präsenszeit: </w:t>
            </w: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(h)</w:t>
            </w:r>
            <w:r>
              <w:rPr>
                <w:rFonts w:asciiTheme="minorHAnsi" w:hAnsiTheme="minorHAnsi" w:cstheme="minorHAnsi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965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asciiTheme="minorHAnsi" w:hAnsiTheme="minorHAnsi" w:cstheme="minorHAnsi"/>
              </w:rPr>
              <w:t xml:space="preserve">Gesamtaufwand: </w:t>
            </w:r>
            <w:r>
              <w:rPr>
                <w:rFonts w:asciiTheme="minorHAnsi" w:hAnsiTheme="minorHAnsi" w:cstheme="minorHAnsi"/>
              </w:rPr>
              <w:t xml:space="preserve">22 </w:t>
            </w:r>
            <w:r>
              <w:rPr>
                <w:rFonts w:asciiTheme="minorHAnsi" w:hAnsiTheme="minorHAnsi" w:cstheme="minorHAnsi"/>
              </w:rPr>
              <w:t xml:space="preserve">(</w:t>
            </w:r>
            <w:r>
              <w:rPr>
                <w:rFonts w:asciiTheme="minorHAnsi" w:hAnsiTheme="minorHAnsi" w:cstheme="minorHAnsi"/>
              </w:rPr>
              <w:t xml:space="preserve">h</w:t>
            </w:r>
            <w:r>
              <w:rPr>
                <w:rFonts w:asciiTheme="minorHAnsi" w:hAnsiTheme="minorHAnsi" w:cstheme="minorHAnsi"/>
              </w:rPr>
              <w:t xml:space="preserve">)</w:t>
            </w:r>
            <w:r/>
          </w:p>
        </w:tc>
      </w:tr>
      <w:tr>
        <w:trPr>
          <w:trHeight w:val="502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Selbststudium: </w:t>
            </w: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(h)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965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/>
          </w:p>
        </w:tc>
      </w:tr>
      <w:tr>
        <w:trPr>
          <w:trHeight w:val="565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Prüfungsart: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Präsentation (10-15 Minuten) </w:t>
            </w:r>
            <w:r/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/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Näheres regelt der Stundenplan</w:t>
            </w:r>
            <w:r/>
          </w:p>
        </w:tc>
      </w:tr>
      <w:tr>
        <w:trPr>
          <w:trHeight w:val="418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Leistungspunkte: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asciiTheme="minorHAnsi" w:hAnsiTheme="minorHAnsi" w:cstheme="minorHAnsi"/>
              </w:rPr>
              <w:t xml:space="preserve">2 CPs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Benotung: ja, Kommanoten</w:t>
            </w:r>
            <w:r/>
          </w:p>
        </w:tc>
      </w:tr>
      <w:tr>
        <w:trPr>
          <w:trHeight w:val="410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Voraussetzungen: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asciiTheme="minorHAnsi" w:hAnsiTheme="minorHAnsi" w:cstheme="minorHAnsi"/>
              </w:rPr>
              <w:t xml:space="preserve">Keine</w:t>
            </w:r>
            <w:r/>
          </w:p>
        </w:tc>
      </w:tr>
      <w:tr>
        <w:trPr>
          <w:trHeight w:val="430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Verwendbarkeit: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Allgemeinwissenschaftliche Wahlpflicht</w:t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Inhalt: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Die Entscheidungspsychologie legt den Fokus auf kognitive Prozesse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. 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Das Modul umfasst 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u.a. folgende Inhalte: </w:t>
            </w:r>
            <w:r/>
          </w:p>
          <w:p>
            <w:pPr>
              <w:pStyle w:val="743"/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Entscheidungen unter Unsicherhe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it</w:t>
            </w:r>
            <w:r/>
          </w:p>
          <w:p>
            <w:pPr>
              <w:pStyle w:val="743"/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lang w:val="en-US" w:eastAsia="de-DE"/>
              </w:rPr>
            </w:pPr>
            <w:r>
              <w:rPr>
                <w:rFonts w:eastAsia="Times New Roman" w:asciiTheme="minorHAnsi" w:hAnsiTheme="minorHAnsi" w:cstheme="minorHAnsi"/>
                <w:lang w:val="en-US" w:eastAsia="de-DE"/>
              </w:rPr>
              <w:t xml:space="preserve">Risikoverhalten</w:t>
            </w:r>
            <w:r>
              <w:rPr>
                <w:rFonts w:eastAsia="Times New Roman" w:asciiTheme="minorHAnsi" w:hAnsiTheme="minorHAnsi" w:cstheme="minorHAnsi"/>
                <w:lang w:val="en-US" w:eastAsia="de-DE"/>
              </w:rPr>
              <w:t xml:space="preserve"> (risk-taking behavior </w:t>
            </w:r>
            <w:r>
              <w:rPr>
                <w:rFonts w:eastAsia="Times New Roman" w:asciiTheme="minorHAnsi" w:hAnsiTheme="minorHAnsi" w:cstheme="minorHAnsi"/>
                <w:lang w:val="en-US" w:eastAsia="de-DE"/>
              </w:rPr>
              <w:t xml:space="preserve">&amp; assessment)</w:t>
            </w:r>
            <w:r/>
          </w:p>
          <w:p>
            <w:pPr>
              <w:pStyle w:val="743"/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Heuristiken (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heuristics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)</w:t>
            </w:r>
            <w:r/>
          </w:p>
          <w:p>
            <w:pPr>
              <w:pStyle w:val="743"/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Kognitive Verzerrungen (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biases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)</w:t>
            </w:r>
            <w:r/>
          </w:p>
          <w:p>
            <w:pPr>
              <w:pStyle w:val="743"/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Einflüsse der Rahmung (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framing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)</w:t>
            </w:r>
            <w:r/>
          </w:p>
          <w:p>
            <w:pPr>
              <w:pStyle w:val="743"/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Einflüsse der 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Bahnung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 (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priming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)</w:t>
            </w:r>
            <w:r/>
          </w:p>
          <w:p>
            <w:pPr>
              <w:pStyle w:val="743"/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Einflüsse von Affekt und Erregung</w:t>
            </w:r>
            <w:r/>
          </w:p>
          <w:p>
            <w:pPr>
              <w:pStyle w:val="743"/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Strategien Verzerrungen zu begegnen (de-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biasing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)</w:t>
            </w:r>
            <w:r/>
          </w:p>
          <w:p>
            <w:pPr>
              <w:pStyle w:val="743"/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lang w:val="en-US" w:eastAsia="de-DE"/>
              </w:rPr>
            </w:pPr>
            <w:r>
              <w:rPr>
                <w:rFonts w:eastAsia="Times New Roman" w:asciiTheme="minorHAnsi" w:hAnsiTheme="minorHAnsi" w:cstheme="minorHAnsi"/>
                <w:lang w:val="en-US" w:eastAsia="de-DE"/>
              </w:rPr>
              <w:t xml:space="preserve">Verschiedene</w:t>
            </w:r>
            <w:r>
              <w:rPr>
                <w:rFonts w:eastAsia="Times New Roman" w:asciiTheme="minorHAnsi" w:hAnsiTheme="minorHAnsi" w:cstheme="minorHAnsi"/>
                <w:lang w:val="en-US" w:eastAsia="de-DE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lang w:val="en-US" w:eastAsia="de-DE"/>
              </w:rPr>
              <w:t xml:space="preserve">Theorie</w:t>
            </w:r>
            <w:r>
              <w:rPr>
                <w:rFonts w:eastAsia="Times New Roman" w:asciiTheme="minorHAnsi" w:hAnsiTheme="minorHAnsi" w:cstheme="minorHAnsi"/>
                <w:lang w:val="en-US" w:eastAsia="de-DE"/>
              </w:rPr>
              <w:t xml:space="preserve">n</w:t>
            </w:r>
            <w:r>
              <w:rPr>
                <w:rFonts w:eastAsia="Times New Roman" w:asciiTheme="minorHAnsi" w:hAnsiTheme="minorHAnsi" w:cstheme="minorHAnsi"/>
                <w:lang w:val="en-US" w:eastAsia="de-DE"/>
              </w:rPr>
              <w:t xml:space="preserve"> (</w:t>
            </w:r>
            <w:r>
              <w:rPr>
                <w:rFonts w:eastAsia="Times New Roman" w:asciiTheme="minorHAnsi" w:hAnsiTheme="minorHAnsi" w:cstheme="minorHAnsi"/>
                <w:lang w:val="en-US" w:eastAsia="de-DE"/>
              </w:rPr>
              <w:t xml:space="preserve">u.a</w:t>
            </w:r>
            <w:r>
              <w:rPr>
                <w:rFonts w:eastAsia="Times New Roman" w:asciiTheme="minorHAnsi" w:hAnsiTheme="minorHAnsi" w:cstheme="minorHAnsi"/>
                <w:lang w:val="en-US" w:eastAsia="de-DE"/>
              </w:rPr>
              <w:t xml:space="preserve">. Construal Level Theory)</w:t>
            </w:r>
            <w:r/>
          </w:p>
          <w:p>
            <w:pPr>
              <w:pStyle w:val="743"/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Entscheidungen in Gruppen (u.a. </w:t>
            </w:r>
            <w:r>
              <w:rPr>
                <w:rFonts w:eastAsia="Times New Roman" w:asciiTheme="minorHAnsi" w:hAnsiTheme="minorHAnsi" w:cstheme="minorHAnsi"/>
                <w:lang w:eastAsia="de-DE"/>
              </w:rPr>
              <w:t xml:space="preserve">Gruppenpolarisation)</w:t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Kompetenzorientierte Beschreibung der Lernziele: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Kenntnisse</w:t>
            </w:r>
            <w:r>
              <w:rPr>
                <w:rFonts w:asciiTheme="minorHAnsi" w:hAnsiTheme="minorHAnsi" w:cstheme="minorHAnsi"/>
              </w:rPr>
              <w:t xml:space="preserve">:</w:t>
            </w:r>
            <w:r/>
          </w:p>
          <w:p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 Studierenden </w:t>
            </w:r>
            <w:r/>
          </w:p>
          <w:p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</w:t>
            </w:r>
            <w:r>
              <w:rPr>
                <w:rFonts w:asciiTheme="minorHAnsi" w:hAnsiTheme="minorHAnsi" w:cstheme="minorHAnsi"/>
              </w:rPr>
              <w:tab/>
              <w:t xml:space="preserve">erklären zentrale Theorien und Modelle der </w:t>
            </w:r>
            <w:r>
              <w:rPr>
                <w:rFonts w:asciiTheme="minorHAnsi" w:hAnsiTheme="minorHAnsi" w:cstheme="minorHAnsi"/>
              </w:rPr>
              <w:t xml:space="preserve">P</w:t>
            </w:r>
            <w:r>
              <w:rPr>
                <w:rFonts w:asciiTheme="minorHAnsi" w:hAnsiTheme="minorHAnsi" w:cstheme="minorHAnsi"/>
              </w:rPr>
              <w:t xml:space="preserve">sychologie</w:t>
            </w:r>
            <w:r>
              <w:rPr>
                <w:rFonts w:asciiTheme="minorHAnsi" w:hAnsiTheme="minorHAnsi" w:cstheme="minorHAnsi"/>
              </w:rPr>
              <w:t xml:space="preserve"> im Kontext des Themenfeldes Entscheiden</w:t>
            </w:r>
            <w:r/>
          </w:p>
          <w:p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</w:t>
            </w:r>
            <w:r>
              <w:rPr>
                <w:rFonts w:asciiTheme="minorHAnsi" w:hAnsiTheme="minorHAnsi" w:cstheme="minorHAnsi"/>
              </w:rPr>
              <w:tab/>
              <w:t xml:space="preserve">charakterisieren Anwendungsbereiche </w:t>
            </w:r>
            <w:r>
              <w:rPr>
                <w:rFonts w:asciiTheme="minorHAnsi" w:hAnsiTheme="minorHAnsi" w:cstheme="minorHAnsi"/>
              </w:rPr>
              <w:t xml:space="preserve">verschiedener Theorien</w:t>
            </w:r>
            <w:r/>
          </w:p>
          <w:p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</w:t>
            </w:r>
            <w:r>
              <w:rPr>
                <w:rFonts w:asciiTheme="minorHAnsi" w:hAnsiTheme="minorHAnsi" w:cstheme="minorHAnsi"/>
              </w:rPr>
              <w:tab/>
              <w:t xml:space="preserve">benennen aktuelle Befunde der psychologischen Forschung</w:t>
            </w:r>
            <w:r>
              <w:rPr>
                <w:rFonts w:asciiTheme="minorHAnsi" w:hAnsiTheme="minorHAnsi" w:cstheme="minorHAnsi"/>
              </w:rPr>
              <w:t xml:space="preserve"> im Kontext des Themenfeldes Ent</w:t>
            </w:r>
            <w:r>
              <w:rPr>
                <w:rFonts w:asciiTheme="minorHAnsi" w:hAnsiTheme="minorHAnsi" w:cstheme="minorHAnsi"/>
              </w:rPr>
              <w:t xml:space="preserve">scheiden.</w:t>
            </w:r>
            <w:r/>
          </w:p>
          <w:p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/>
          </w:p>
          <w:p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Fertigkeiten</w:t>
            </w:r>
            <w:r>
              <w:rPr>
                <w:rFonts w:asciiTheme="minorHAnsi" w:hAnsiTheme="minorHAnsi" w:cstheme="minorHAnsi"/>
              </w:rPr>
              <w:t xml:space="preserve">:</w:t>
            </w:r>
            <w:r/>
          </w:p>
          <w:p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 Studierenden </w:t>
            </w:r>
            <w:r/>
          </w:p>
          <w:p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</w:t>
            </w:r>
            <w:r>
              <w:rPr>
                <w:rFonts w:asciiTheme="minorHAnsi" w:hAnsiTheme="minorHAnsi" w:cstheme="minorHAnsi"/>
              </w:rPr>
              <w:tab/>
              <w:t xml:space="preserve">wenden psychologische Theorien </w:t>
            </w:r>
            <w:r>
              <w:rPr>
                <w:rFonts w:asciiTheme="minorHAnsi" w:hAnsiTheme="minorHAnsi" w:cstheme="minorHAnsi"/>
              </w:rPr>
              <w:t xml:space="preserve">und Modelle </w:t>
            </w:r>
            <w:r>
              <w:rPr>
                <w:rFonts w:asciiTheme="minorHAnsi" w:hAnsiTheme="minorHAnsi" w:cstheme="minorHAnsi"/>
              </w:rPr>
              <w:t xml:space="preserve">auf </w:t>
            </w:r>
            <w:r>
              <w:rPr>
                <w:rFonts w:asciiTheme="minorHAnsi" w:hAnsiTheme="minorHAnsi" w:cstheme="minorHAnsi"/>
              </w:rPr>
              <w:t xml:space="preserve">B</w:t>
            </w:r>
            <w:r>
              <w:rPr>
                <w:rFonts w:asciiTheme="minorHAnsi" w:hAnsiTheme="minorHAnsi" w:cstheme="minorHAnsi"/>
              </w:rPr>
              <w:t xml:space="preserve">eispiele an. </w:t>
            </w:r>
            <w:r/>
          </w:p>
          <w:p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</w:t>
            </w:r>
            <w:r>
              <w:rPr>
                <w:rFonts w:asciiTheme="minorHAnsi" w:hAnsiTheme="minorHAnsi" w:cstheme="minorHAnsi"/>
              </w:rPr>
              <w:tab/>
              <w:t xml:space="preserve">analysieren menschliches Verhalten und Erleben in </w:t>
            </w:r>
            <w:r>
              <w:rPr>
                <w:rFonts w:asciiTheme="minorHAnsi" w:hAnsiTheme="minorHAnsi" w:cstheme="minorHAnsi"/>
              </w:rPr>
              <w:t xml:space="preserve">verschiedenen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Entscheidungsk</w:t>
            </w:r>
            <w:r>
              <w:rPr>
                <w:rFonts w:asciiTheme="minorHAnsi" w:hAnsiTheme="minorHAnsi" w:cstheme="minorHAnsi"/>
              </w:rPr>
              <w:t xml:space="preserve">ontexten, </w:t>
            </w:r>
            <w:r>
              <w:rPr>
                <w:rFonts w:asciiTheme="minorHAnsi" w:hAnsiTheme="minorHAnsi" w:cstheme="minorHAnsi"/>
              </w:rPr>
              <w:t xml:space="preserve">d.h. z. B</w:t>
            </w:r>
            <w:r>
              <w:rPr>
                <w:rFonts w:asciiTheme="minorHAnsi" w:hAnsiTheme="minorHAnsi" w:cstheme="minorHAnsi"/>
              </w:rPr>
              <w:t xml:space="preserve">. sie </w:t>
            </w:r>
            <w:r>
              <w:rPr>
                <w:rFonts w:asciiTheme="minorHAnsi" w:hAnsiTheme="minorHAnsi" w:cstheme="minorHAnsi"/>
              </w:rPr>
              <w:t xml:space="preserve">i</w:t>
            </w:r>
            <w:r>
              <w:rPr>
                <w:rFonts w:asciiTheme="minorHAnsi" w:hAnsiTheme="minorHAnsi" w:cstheme="minorHAnsi"/>
              </w:rPr>
              <w:t xml:space="preserve">dentifizieren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relevante</w:t>
            </w:r>
            <w:r>
              <w:rPr>
                <w:rFonts w:asciiTheme="minorHAnsi" w:hAnsiTheme="minorHAnsi" w:cstheme="minorHAnsi"/>
              </w:rPr>
              <w:t xml:space="preserve"> kognitive Prozesse und </w:t>
            </w:r>
            <w:r>
              <w:rPr>
                <w:rFonts w:asciiTheme="minorHAnsi" w:hAnsiTheme="minorHAnsi" w:cstheme="minorHAnsi"/>
              </w:rPr>
              <w:t xml:space="preserve">Phänomene</w:t>
            </w:r>
            <w:r>
              <w:rPr>
                <w:rFonts w:asciiTheme="minorHAnsi" w:hAnsiTheme="minorHAnsi" w:cstheme="minorHAnsi"/>
              </w:rPr>
              <w:t xml:space="preserve">.</w:t>
            </w:r>
            <w:r/>
          </w:p>
          <w:p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/>
          </w:p>
          <w:p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Kompetenzen</w:t>
            </w:r>
            <w:r>
              <w:rPr>
                <w:rFonts w:asciiTheme="minorHAnsi" w:hAnsiTheme="minorHAnsi" w:cstheme="minorHAnsi"/>
              </w:rPr>
              <w:t xml:space="preserve">: </w:t>
            </w:r>
            <w:r/>
          </w:p>
          <w:p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 Studierenden </w:t>
            </w:r>
            <w:r/>
          </w:p>
          <w:p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</w:t>
            </w:r>
            <w:r>
              <w:rPr>
                <w:rFonts w:asciiTheme="minorHAnsi" w:hAnsiTheme="minorHAnsi" w:cstheme="minorHAnsi"/>
              </w:rPr>
              <w:tab/>
              <w:t xml:space="preserve">reflektieren eigene Kognitionen, Emotionen und Verhaltensweisen </w:t>
            </w:r>
            <w:r>
              <w:rPr>
                <w:rFonts w:asciiTheme="minorHAnsi" w:hAnsiTheme="minorHAnsi" w:cstheme="minorHAnsi"/>
              </w:rPr>
              <w:t xml:space="preserve">im Kontext von Entscheidungen</w:t>
            </w:r>
            <w:r>
              <w:rPr>
                <w:rFonts w:asciiTheme="minorHAnsi" w:hAnsiTheme="minorHAnsi" w:cstheme="minorHAnsi"/>
              </w:rPr>
              <w:t xml:space="preserve"> </w:t>
            </w:r>
            <w:r/>
          </w:p>
          <w:p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</w:t>
            </w:r>
            <w:r>
              <w:rPr>
                <w:rFonts w:asciiTheme="minorHAnsi" w:hAnsiTheme="minorHAnsi" w:cstheme="minorHAnsi"/>
              </w:rPr>
              <w:tab/>
              <w:t xml:space="preserve">entwickeln </w:t>
            </w:r>
            <w:r>
              <w:rPr>
                <w:rFonts w:asciiTheme="minorHAnsi" w:hAnsiTheme="minorHAnsi" w:cstheme="minorHAnsi"/>
              </w:rPr>
              <w:t xml:space="preserve">Strategien zur</w:t>
            </w:r>
            <w:r>
              <w:rPr>
                <w:rFonts w:asciiTheme="minorHAnsi" w:hAnsiTheme="minorHAnsi" w:cstheme="minorHAnsi"/>
              </w:rPr>
              <w:t xml:space="preserve"> Identifikation verzerrender Einflüsse auf Entscheidung</w:t>
            </w:r>
            <w:r/>
          </w:p>
          <w:p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entwickeln Strategien zur Motivation verzerrenden Einflüssen auf Entscheidung zu begegnen (de-</w:t>
            </w:r>
            <w:r>
              <w:rPr>
                <w:rFonts w:asciiTheme="minorHAnsi" w:hAnsiTheme="minorHAnsi" w:cstheme="minorHAnsi"/>
              </w:rPr>
              <w:t xml:space="preserve">biasing</w:t>
            </w:r>
            <w:r>
              <w:rPr>
                <w:rFonts w:asciiTheme="minorHAnsi" w:hAnsiTheme="minorHAnsi" w:cstheme="minorHAnsi"/>
              </w:rPr>
              <w:t xml:space="preserve">)</w:t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eastAsia="Times New Roman" w:asciiTheme="minorHAnsi" w:hAnsiTheme="minorHAnsi" w:cstheme="minorHAnsi"/>
                <w:b/>
                <w:lang w:eastAsia="de-DE"/>
              </w:rPr>
            </w:pPr>
            <w:r>
              <w:rPr>
                <w:rFonts w:eastAsia="Times New Roman" w:asciiTheme="minorHAnsi" w:hAnsiTheme="minorHAnsi" w:cstheme="minorHAnsi"/>
                <w:b/>
                <w:lang w:eastAsia="de-DE"/>
              </w:rPr>
              <w:t xml:space="preserve">Verwendete / empfohlene Literatur: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pStyle w:val="743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Ariely</w:t>
            </w:r>
            <w:r>
              <w:rPr>
                <w:rFonts w:asciiTheme="minorHAnsi" w:hAnsiTheme="minorHAnsi" w:cstheme="minorHAnsi"/>
              </w:rPr>
              <w:t xml:space="preserve">, D. (2009).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Denken hilft zwar, nützt aber nichts: Warum wir immer wieder unvernünftige Entscheidungen treffen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Droemer</w:t>
            </w:r>
            <w:r>
              <w:rPr>
                <w:rFonts w:asciiTheme="minorHAnsi" w:hAnsiTheme="minorHAnsi" w:cstheme="minorHAnsi"/>
              </w:rPr>
              <w:t xml:space="preserve">.</w:t>
            </w:r>
            <w:r/>
          </w:p>
          <w:p>
            <w:pPr>
              <w:pStyle w:val="743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Ariely</w:t>
            </w:r>
            <w:r>
              <w:rPr>
                <w:rFonts w:asciiTheme="minorHAnsi" w:hAnsiTheme="minorHAnsi" w:cstheme="minorHAnsi"/>
              </w:rPr>
              <w:t xml:space="preserve">, D. (2012).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Wer denken will, muss fühlen: die heimliche Macht der Unvernunft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Droemer</w:t>
            </w:r>
            <w:r>
              <w:rPr>
                <w:rFonts w:asciiTheme="minorHAnsi" w:hAnsiTheme="minorHAnsi" w:cstheme="minorHAnsi"/>
              </w:rPr>
              <w:t xml:space="preserve">.</w:t>
            </w:r>
            <w:r/>
          </w:p>
          <w:p>
            <w:pPr>
              <w:pStyle w:val="743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Kahneman</w:t>
            </w:r>
            <w:r>
              <w:rPr>
                <w:rFonts w:asciiTheme="minorHAnsi" w:hAnsiTheme="minorHAnsi" w:cstheme="minorHAnsi"/>
              </w:rPr>
              <w:t xml:space="preserve">, D. (2012).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Schnelles denken, langsames Denken</w:t>
            </w:r>
            <w:r>
              <w:rPr>
                <w:rFonts w:asciiTheme="minorHAnsi" w:hAnsiTheme="minorHAnsi" w:cstheme="minorHAnsi"/>
              </w:rPr>
              <w:t xml:space="preserve">. Siedler.</w:t>
            </w:r>
            <w:r/>
          </w:p>
          <w:p>
            <w:pPr>
              <w:pStyle w:val="743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Lermer</w:t>
            </w:r>
            <w:r>
              <w:rPr>
                <w:rFonts w:asciiTheme="minorHAnsi" w:hAnsiTheme="minorHAnsi" w:cstheme="minorHAnsi"/>
                <w:lang w:val="en-US"/>
              </w:rPr>
              <w:t xml:space="preserve">, E.</w:t>
            </w:r>
            <w:r>
              <w:rPr>
                <w:rFonts w:asciiTheme="minorHAnsi" w:hAnsiTheme="minorHAnsi" w:cstheme="minorHAnsi"/>
                <w:lang w:val="en-US"/>
              </w:rPr>
              <w:t xml:space="preserve">, &amp; </w:t>
            </w:r>
            <w:r>
              <w:rPr>
                <w:rFonts w:asciiTheme="minorHAnsi" w:hAnsiTheme="minorHAnsi" w:cstheme="minorHAnsi"/>
                <w:lang w:val="en-US"/>
              </w:rPr>
              <w:t xml:space="preserve">Hudecek</w:t>
            </w:r>
            <w:r>
              <w:rPr>
                <w:rFonts w:asciiTheme="minorHAnsi" w:hAnsiTheme="minorHAnsi" w:cstheme="minorHAnsi"/>
                <w:lang w:val="en-US"/>
              </w:rPr>
              <w:t xml:space="preserve">, M.</w:t>
            </w:r>
            <w:r>
              <w:rPr>
                <w:rFonts w:asciiTheme="minorHAnsi" w:hAnsiTheme="minorHAnsi" w:cstheme="minorHAnsi"/>
                <w:lang w:val="en-US"/>
              </w:rPr>
              <w:t xml:space="preserve"> (2022).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Unsicherheit: Globale Herausforderungen psychologisch verstehen und meistern</w:t>
            </w:r>
            <w:r>
              <w:rPr>
                <w:rFonts w:asciiTheme="minorHAnsi" w:hAnsiTheme="minorHAnsi" w:cstheme="minorHAnsi"/>
              </w:rPr>
              <w:t xml:space="preserve">. Ernst Reinhardt.</w:t>
            </w:r>
            <w:r/>
          </w:p>
        </w:tc>
      </w:tr>
    </w:tbl>
    <w:p>
      <w:r/>
      <w:r/>
    </w:p>
    <w:p>
      <w:r/>
      <w:r/>
    </w:p>
    <w:p>
      <w:r>
        <w:t xml:space="preserve">UE= Unterrichtseinheit = 45 Minuten</w:t>
      </w:r>
      <w:r/>
    </w:p>
    <w:p>
      <w:pPr>
        <w:pStyle w:val="905"/>
        <w:rPr>
          <w:rFonts w:ascii="Calibri" w:hAnsi="Calibri" w:cs="Calibri"/>
          <w:sz w:val="18"/>
          <w:szCs w:val="18"/>
        </w:rPr>
      </w:pPr>
      <w:r/>
      <w:bookmarkStart w:id="0" w:name="_GoBack"/>
      <w:r/>
      <w:bookmarkEnd w:id="0"/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tarsymbol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color w:val="7f7f7f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AGN, Hochschule Augsburg, Stand </w:t>
    </w:r>
    <w:r>
      <w:fldChar w:fldCharType="begin"/>
    </w:r>
    <w:r>
      <w:instrText xml:space="preserve">TIME \@ "d-MMM-yy"</w:instrText>
    </w:r>
    <w:r>
      <w:fldChar w:fldCharType="separate"/>
    </w:r>
    <w:r>
      <w:t xml:space="preserve">13-Feb-24</w:t>
    </w:r>
    <w:r/>
    <w:r>
      <w:rPr>
        <w:color w:val="7f7f7f" w:themeColor="text1" w:themeTint="80"/>
        <w:sz w:val="16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80" w:right="-427" w:firstLine="180"/>
      <w:spacing w:after="0" w:line="240" w:lineRule="auto"/>
      <w:tabs>
        <w:tab w:val="left" w:pos="3119" w:leader="none"/>
      </w:tabs>
      <w:rPr>
        <w:rFonts w:ascii="Arial" w:hAnsi="Arial" w:cs="Arial"/>
        <w:b/>
        <w:spacing w:val="6"/>
        <w:sz w:val="21"/>
        <w:szCs w:val="21"/>
      </w:rPr>
    </w:pPr>
    <w:r>
      <w:rPr>
        <w:rFonts w:ascii="Arial" w:hAnsi="Arial" w:cs="Arial"/>
        <w:b/>
        <w:spacing w:val="6"/>
        <w:sz w:val="21"/>
        <w:szCs w:val="21"/>
      </w:rPr>
      <w:t xml:space="preserve">Hochschule Augsburg      </w:t>
    </w:r>
    <w:r>
      <w:rPr>
        <w:rFonts w:ascii="Arial" w:hAnsi="Arial" w:cs="Arial"/>
        <w:b/>
        <w:spacing w:val="6"/>
        <w:sz w:val="21"/>
        <w:szCs w:val="21"/>
      </w:rPr>
      <w:tab/>
      <w:t xml:space="preserve">Fakultät für Geistes- und Naturwissenschaften </w:t>
    </w:r>
    <w:r/>
  </w:p>
  <w:p>
    <w:pPr>
      <w:ind w:left="-180" w:firstLine="180"/>
      <w:spacing w:after="0" w:line="240" w:lineRule="auto"/>
      <w:tabs>
        <w:tab w:val="left" w:pos="3119" w:leader="none"/>
      </w:tabs>
      <w:rPr>
        <w:rFonts w:ascii="Arial" w:hAnsi="Arial" w:cs="Arial"/>
        <w:sz w:val="21"/>
        <w:szCs w:val="21"/>
        <w:lang w:val="en-GB"/>
      </w:rPr>
    </w:pPr>
    <w:r>
      <w:rPr>
        <w:rFonts w:ascii="Arial" w:hAnsi="Arial" w:cs="Arial"/>
        <w:sz w:val="21"/>
        <w:szCs w:val="21"/>
        <w:lang w:val="en-GB"/>
      </w:rPr>
      <w:t xml:space="preserve">University of Applied Sciences</w:t>
    </w:r>
    <w:r>
      <w:rPr>
        <w:rFonts w:ascii="Arial" w:hAnsi="Arial" w:cs="Arial"/>
        <w:sz w:val="21"/>
        <w:szCs w:val="21"/>
        <w:lang w:val="en-GB"/>
      </w:rPr>
      <w:tab/>
      <w:t xml:space="preserve">Faculty of Liberal Arts and Sciences </w:t>
    </w:r>
    <w:r/>
  </w:p>
  <w:p>
    <w:pPr>
      <w:spacing w:after="0" w:line="240" w:lineRule="auto"/>
      <w:rPr>
        <w:rFonts w:ascii="Arial" w:hAnsi="Arial" w:cs="Tahoma"/>
        <w:b/>
        <w:color w:val="e36c0a"/>
        <w:sz w:val="38"/>
        <w:szCs w:val="38"/>
        <w:lang w:val="en-GB"/>
      </w:rPr>
      <w:pBdr>
        <w:bottom w:val="single" w:color="auto" w:sz="4" w:space="1"/>
      </w:pBdr>
    </w:pPr>
    <w:r>
      <w:rPr>
        <w:rFonts w:ascii="Arial" w:hAnsi="Arial" w:cs="Tahoma"/>
        <w:b/>
        <w:color w:val="e36c0a"/>
        <w:sz w:val="38"/>
        <w:szCs w:val="38"/>
        <w:lang w:val="en-GB"/>
      </w:rPr>
    </w:r>
    <w:r/>
  </w:p>
  <w:p>
    <w:pPr>
      <w:spacing w:after="200" w:line="240" w:lineRule="auto"/>
      <w:tabs>
        <w:tab w:val="right" w:pos="9498" w:leader="none"/>
      </w:tabs>
      <w:rPr>
        <w:rFonts w:ascii="Arial" w:hAnsi="Arial" w:cs="Tahoma"/>
        <w:b/>
        <w:color w:val="e36c0a"/>
        <w:sz w:val="32"/>
        <w:szCs w:val="32"/>
      </w:rPr>
      <w:pBdr>
        <w:bottom w:val="single" w:color="auto" w:sz="4" w:space="1"/>
      </w:pBdr>
    </w:pPr>
    <w:r>
      <w:rPr>
        <w:rFonts w:ascii="Arial" w:hAnsi="Arial" w:cs="Tahoma"/>
        <w:b/>
        <w:color w:val="e36c0a"/>
        <w:sz w:val="28"/>
        <w:szCs w:val="28"/>
      </w:rPr>
      <w:t xml:space="preserve">Modulbeschreibung</w:t>
    </w:r>
    <w:r>
      <w:rPr>
        <w:rFonts w:ascii="Arial" w:hAnsi="Arial" w:cs="Arial"/>
        <w:b/>
        <w:sz w:val="28"/>
        <w:szCs w:val="28"/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6276340</wp:posOffset>
              </wp:positionH>
              <wp:positionV relativeFrom="page">
                <wp:posOffset>283845</wp:posOffset>
              </wp:positionV>
              <wp:extent cx="801370" cy="436245"/>
              <wp:effectExtent l="0" t="0" r="0" b="1905"/>
              <wp:wrapNone/>
              <wp:docPr id="1" name="Grafik 2" descr="logo_neutral_288dpi_f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logo_neutral_288dpi_fa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0137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argin-left:494.2pt;mso-position-horizontal:absolute;mso-position-vertical-relative:page;margin-top:22.3pt;mso-position-vertical:absolute;width:63.1pt;height:34.4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Tahoma"/>
        <w:b/>
        <w:color w:val="e36c0a"/>
        <w:sz w:val="32"/>
        <w:szCs w:val="32"/>
      </w:rPr>
      <w:t xml:space="preserve"> </w:t>
    </w:r>
    <w:r>
      <w:rPr>
        <w:rFonts w:ascii="Arial" w:hAnsi="Arial" w:cs="Tahoma"/>
        <w:b/>
        <w:color w:val="e36c0a"/>
        <w:sz w:val="28"/>
        <w:szCs w:val="28"/>
      </w:rPr>
      <w:t xml:space="preserve">Allgemeinwissenschaftliche</w:t>
    </w:r>
    <w:r>
      <w:rPr>
        <w:rFonts w:ascii="Arial" w:hAnsi="Arial" w:cs="Tahoma"/>
        <w:b/>
        <w:color w:val="e36c0a"/>
        <w:sz w:val="32"/>
        <w:szCs w:val="32"/>
      </w:rPr>
      <w:t xml:space="preserve"> </w:t>
    </w:r>
    <w:r>
      <w:rPr>
        <w:rFonts w:ascii="Arial" w:hAnsi="Arial" w:cs="Tahoma"/>
        <w:b/>
        <w:color w:val="e36c0a"/>
        <w:sz w:val="28"/>
        <w:szCs w:val="28"/>
      </w:rPr>
      <w:t xml:space="preserve">Wahlpflichtfächer</w:t>
    </w:r>
    <w:r/>
  </w:p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tarsymbol"/>
        <w:sz w:val="18"/>
        <w:szCs w:val="18"/>
      </w:rPr>
    </w:lvl>
    <w:lvl w:ilvl="1">
      <w:start w:val="1"/>
      <w:numFmt w:val="bullet"/>
      <w:isLgl w:val="false"/>
      <w:suff w:val="tab"/>
      <w:lvlText w:val="‣"/>
      <w:lvlJc w:val="left"/>
      <w:pPr>
        <w:ind w:left="1080" w:hanging="360"/>
      </w:pPr>
      <w:rPr>
        <w:rFonts w:hint="default" w:ascii="starsymbol" w:hAnsi="starsymbol" w:cs="starsymbol"/>
        <w:sz w:val="18"/>
        <w:szCs w:val="18"/>
      </w:rPr>
    </w:lvl>
    <w:lvl w:ilvl="2">
      <w:start w:val="1"/>
      <w:numFmt w:val="bullet"/>
      <w:isLgl w:val="false"/>
      <w:suff w:val="tab"/>
      <w:lvlText w:val="⁃"/>
      <w:lvlJc w:val="left"/>
      <w:pPr>
        <w:ind w:left="1440" w:hanging="360"/>
      </w:pPr>
      <w:rPr>
        <w:rFonts w:hint="default" w:ascii="starsymbol" w:hAnsi="starsymbol" w:cs="starsymbol"/>
        <w:sz w:val="18"/>
        <w:szCs w:val="18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 w:cs="starsymbol"/>
        <w:sz w:val="18"/>
        <w:szCs w:val="18"/>
      </w:rPr>
    </w:lvl>
    <w:lvl w:ilvl="4">
      <w:start w:val="1"/>
      <w:numFmt w:val="bullet"/>
      <w:isLgl w:val="false"/>
      <w:suff w:val="tab"/>
      <w:lvlText w:val="‣"/>
      <w:lvlJc w:val="left"/>
      <w:pPr>
        <w:ind w:left="2160" w:hanging="360"/>
      </w:pPr>
      <w:rPr>
        <w:rFonts w:hint="default" w:ascii="starsymbol" w:hAnsi="starsymbol" w:cs="starsymbol"/>
        <w:sz w:val="18"/>
        <w:szCs w:val="18"/>
      </w:rPr>
    </w:lvl>
    <w:lvl w:ilvl="5">
      <w:start w:val="1"/>
      <w:numFmt w:val="bullet"/>
      <w:isLgl w:val="false"/>
      <w:suff w:val="tab"/>
      <w:lvlText w:val="⁃"/>
      <w:lvlJc w:val="left"/>
      <w:pPr>
        <w:ind w:left="2520" w:hanging="360"/>
      </w:pPr>
      <w:rPr>
        <w:rFonts w:hint="default" w:ascii="starsymbol" w:hAnsi="starsymbol" w:cs="starsymbol"/>
        <w:sz w:val="18"/>
        <w:szCs w:val="18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tarsymbol"/>
        <w:sz w:val="18"/>
        <w:szCs w:val="18"/>
      </w:rPr>
    </w:lvl>
    <w:lvl w:ilvl="7">
      <w:start w:val="1"/>
      <w:numFmt w:val="bullet"/>
      <w:isLgl w:val="false"/>
      <w:suff w:val="tab"/>
      <w:lvlText w:val="‣"/>
      <w:lvlJc w:val="left"/>
      <w:pPr>
        <w:ind w:left="3240" w:hanging="360"/>
      </w:pPr>
      <w:rPr>
        <w:rFonts w:hint="default" w:ascii="starsymbol" w:hAnsi="starsymbol" w:cs="starsymbol"/>
        <w:sz w:val="18"/>
        <w:szCs w:val="18"/>
      </w:rPr>
    </w:lvl>
    <w:lvl w:ilvl="8">
      <w:start w:val="1"/>
      <w:numFmt w:val="bullet"/>
      <w:isLgl w:val="false"/>
      <w:suff w:val="tab"/>
      <w:lvlText w:val="⁃"/>
      <w:lvlJc w:val="left"/>
      <w:pPr>
        <w:ind w:left="3600" w:hanging="360"/>
      </w:pPr>
      <w:rPr>
        <w:rFonts w:hint="default" w:ascii="starsymbol" w:hAnsi="starsymbol" w:cs="starsymbol"/>
        <w:sz w:val="18"/>
        <w:szCs w:val="1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de-DE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1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</w:style>
  <w:style w:type="paragraph" w:styleId="707">
    <w:name w:val="Heading 1"/>
    <w:basedOn w:val="706"/>
    <w:next w:val="706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Überschrift 1 Zchn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Überschrift 2 Zchn"/>
    <w:basedOn w:val="716"/>
    <w:link w:val="708"/>
    <w:uiPriority w:val="9"/>
    <w:rPr>
      <w:rFonts w:ascii="Arial" w:hAnsi="Arial" w:eastAsia="Arial" w:cs="Arial"/>
      <w:sz w:val="34"/>
    </w:rPr>
  </w:style>
  <w:style w:type="character" w:styleId="736" w:customStyle="1">
    <w:name w:val="Überschrift 3 Zchn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Überschrift 4 Zchn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Überschrift 5 Zchn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Überschrift 6 Zchn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Überschrift 7 Zchn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Überschrift 8 Zchn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Überschrift 9 Zchn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706"/>
    <w:uiPriority w:val="34"/>
    <w:qFormat/>
    <w:pPr>
      <w:contextualSpacing/>
      <w:ind w:left="720"/>
    </w:pPr>
  </w:style>
  <w:style w:type="paragraph" w:styleId="744">
    <w:name w:val="No Spacing"/>
    <w:uiPriority w:val="1"/>
    <w:qFormat/>
    <w:pPr>
      <w:spacing w:after="0" w:line="240" w:lineRule="auto"/>
    </w:p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Titel Zchn"/>
    <w:basedOn w:val="716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Untertitel Zchn"/>
    <w:basedOn w:val="716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Zitat Zchn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Intensives Zitat Zchn"/>
    <w:link w:val="751"/>
    <w:uiPriority w:val="30"/>
    <w:rPr>
      <w:i/>
    </w:rPr>
  </w:style>
  <w:style w:type="character" w:styleId="753" w:customStyle="1">
    <w:name w:val="Header Char"/>
    <w:basedOn w:val="716"/>
    <w:uiPriority w:val="99"/>
  </w:style>
  <w:style w:type="character" w:styleId="754" w:customStyle="1">
    <w:name w:val="Footer Char"/>
    <w:basedOn w:val="716"/>
    <w:uiPriority w:val="99"/>
  </w:style>
  <w:style w:type="paragraph" w:styleId="755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6" w:customStyle="1">
    <w:name w:val="Caption Char"/>
    <w:uiPriority w:val="99"/>
  </w:style>
  <w:style w:type="table" w:styleId="757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6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7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9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0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 w:themeFill="accent1" w:themeFillTint="34"/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 w:themeFill="accent5" w:themeFillTint="34"/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0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1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2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3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 w:themeFill="accent1"/>
    </w:tblPr>
    <w:tblStylePr w:type="band1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 w:themeFill="accent5" w:themeFillTint="9A"/>
    </w:tblPr>
    <w:tblStylePr w:type="band1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9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0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2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3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4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62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863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864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865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866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867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868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69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870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871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872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873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874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875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7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8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0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1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563c1" w:themeColor="hyperlink"/>
      <w:u w:val="single"/>
    </w:rPr>
  </w:style>
  <w:style w:type="paragraph" w:styleId="883">
    <w:name w:val="footnote text"/>
    <w:basedOn w:val="706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 w:customStyle="1">
    <w:name w:val="Fußnotentext Zchn"/>
    <w:link w:val="883"/>
    <w:uiPriority w:val="99"/>
    <w:rPr>
      <w:sz w:val="18"/>
    </w:rPr>
  </w:style>
  <w:style w:type="character" w:styleId="885">
    <w:name w:val="footnote reference"/>
    <w:basedOn w:val="716"/>
    <w:uiPriority w:val="99"/>
    <w:unhideWhenUsed/>
    <w:rPr>
      <w:vertAlign w:val="superscript"/>
    </w:rPr>
  </w:style>
  <w:style w:type="paragraph" w:styleId="886">
    <w:name w:val="endnote text"/>
    <w:basedOn w:val="706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 w:customStyle="1">
    <w:name w:val="Endnotentext Zchn"/>
    <w:link w:val="886"/>
    <w:uiPriority w:val="99"/>
    <w:rPr>
      <w:sz w:val="20"/>
    </w:rPr>
  </w:style>
  <w:style w:type="character" w:styleId="888">
    <w:name w:val="endnote reference"/>
    <w:basedOn w:val="716"/>
    <w:uiPriority w:val="99"/>
    <w:semiHidden/>
    <w:unhideWhenUsed/>
    <w:rPr>
      <w:vertAlign w:val="superscript"/>
    </w:rPr>
  </w:style>
  <w:style w:type="paragraph" w:styleId="889">
    <w:name w:val="toc 1"/>
    <w:basedOn w:val="706"/>
    <w:next w:val="706"/>
    <w:uiPriority w:val="39"/>
    <w:unhideWhenUsed/>
    <w:pPr>
      <w:spacing w:after="57"/>
    </w:pPr>
  </w:style>
  <w:style w:type="paragraph" w:styleId="890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1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2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3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4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5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6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97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Header"/>
    <w:basedOn w:val="706"/>
    <w:link w:val="900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00" w:customStyle="1">
    <w:name w:val="Kopfzeile Zchn"/>
    <w:basedOn w:val="716"/>
    <w:link w:val="899"/>
    <w:uiPriority w:val="99"/>
  </w:style>
  <w:style w:type="paragraph" w:styleId="901">
    <w:name w:val="Footer"/>
    <w:basedOn w:val="706"/>
    <w:link w:val="902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02" w:customStyle="1">
    <w:name w:val="Fußzeile Zchn"/>
    <w:basedOn w:val="716"/>
    <w:link w:val="901"/>
    <w:uiPriority w:val="99"/>
  </w:style>
  <w:style w:type="table" w:styleId="903">
    <w:name w:val="Table Grid"/>
    <w:basedOn w:val="717"/>
    <w:uiPriority w:val="39"/>
    <w:pPr>
      <w:spacing w:after="0" w:line="240" w:lineRule="auto"/>
    </w:pPr>
    <w:rPr>
      <w:rFonts w:ascii="Arial" w:hAnsi="Arial" w:cs="Tahoma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4" w:customStyle="1">
    <w:name w:val="Tabellentext rechts"/>
    <w:basedOn w:val="706"/>
    <w:qFormat/>
    <w:pPr>
      <w:spacing w:after="0" w:line="240" w:lineRule="auto"/>
    </w:pPr>
    <w:rPr>
      <w:rFonts w:ascii="Arial" w:hAnsi="Arial"/>
      <w:color w:val="000000" w:themeColor="text1"/>
      <w:sz w:val="18"/>
      <w:szCs w:val="18"/>
    </w:rPr>
  </w:style>
  <w:style w:type="paragraph" w:styleId="905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onlyoffice/7.3.2.8</Application>
  <Company>HSA-Fakultät-AW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Kovács</dc:creator>
  <cp:keywords/>
  <dc:description/>
  <cp:lastModifiedBy>Barbara Klengel (barbara.klengel@hs-augsburg.de)</cp:lastModifiedBy>
  <cp:revision>3</cp:revision>
  <dcterms:created xsi:type="dcterms:W3CDTF">2022-12-01T06:33:00Z</dcterms:created>
  <dcterms:modified xsi:type="dcterms:W3CDTF">2024-02-14T08:04:54Z</dcterms:modified>
</cp:coreProperties>
</file>